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0F976" w14:textId="7C7BD68C" w:rsidR="002B4860" w:rsidRPr="000F1A05" w:rsidRDefault="00101D01" w:rsidP="000F1A05">
      <w:pPr>
        <w:pStyle w:val="Heading1"/>
      </w:pPr>
      <w:r w:rsidRPr="000F1A05">
        <w:t>Model COBRA Conti</w:t>
      </w:r>
      <w:r w:rsidR="00701AA7">
        <w:t>nuation Coverage General Notice</w:t>
      </w:r>
    </w:p>
    <w:p w14:paraId="628EFF81" w14:textId="2AC389D1" w:rsidR="00101D01" w:rsidRPr="004A7E5E" w:rsidRDefault="000F1A05" w:rsidP="000F1A05">
      <w:pPr>
        <w:pStyle w:val="Heading1"/>
        <w:spacing w:after="240"/>
      </w:pPr>
      <w:r>
        <w:t>Instructions</w:t>
      </w:r>
    </w:p>
    <w:p w14:paraId="730D4E5C" w14:textId="0CD10895" w:rsidR="00101D01" w:rsidRPr="00A5651F" w:rsidRDefault="00101D01" w:rsidP="000F1A05">
      <w:pPr>
        <w:spacing w:after="240"/>
        <w:rPr>
          <w:rFonts w:eastAsia="DeVinne-Italic"/>
          <w:iCs/>
        </w:rPr>
      </w:pPr>
      <w:r w:rsidRPr="00A5651F">
        <w:rPr>
          <w:bCs/>
        </w:rPr>
        <w:t xml:space="preserve">The Department of Labor has developed a model Consolidated Omnibus Budget Reconciliation Act of 1985 (COBRA) continuation coverage general notice that plans may use to provide the </w:t>
      </w:r>
      <w:r w:rsidR="004D593A" w:rsidRPr="00A5651F">
        <w:rPr>
          <w:bCs/>
        </w:rPr>
        <w:t xml:space="preserve">general </w:t>
      </w:r>
      <w:r w:rsidRPr="00A5651F">
        <w:rPr>
          <w:bCs/>
        </w:rPr>
        <w:t xml:space="preserve">notice.  To use this model </w:t>
      </w:r>
      <w:r w:rsidR="004D593A" w:rsidRPr="00A5651F">
        <w:rPr>
          <w:bCs/>
        </w:rPr>
        <w:t xml:space="preserve">general </w:t>
      </w:r>
      <w:r w:rsidRPr="00A5651F">
        <w:rPr>
          <w:bCs/>
        </w:rPr>
        <w:t xml:space="preserve">notice properly, the </w:t>
      </w:r>
      <w:r w:rsidR="00A92942" w:rsidRPr="00A5651F">
        <w:rPr>
          <w:bCs/>
        </w:rPr>
        <w:t xml:space="preserve">Plan Administrator </w:t>
      </w:r>
      <w:r w:rsidRPr="00A5651F">
        <w:rPr>
          <w:bCs/>
        </w:rPr>
        <w:t xml:space="preserve">must fill in the blanks with the appropriate plan information.  The Department considers use of the model general notice to be good faith compliance with the general notice content requirements of COBRA.  </w:t>
      </w:r>
      <w:r w:rsidRPr="00A5651F">
        <w:rPr>
          <w:rFonts w:eastAsia="DeVinne-Italic"/>
          <w:iCs/>
        </w:rPr>
        <w:t>The use of the model notices isn</w:t>
      </w:r>
      <w:r w:rsidR="00A92942" w:rsidRPr="00A5651F">
        <w:rPr>
          <w:rFonts w:eastAsia="DeVinne-Italic"/>
          <w:iCs/>
        </w:rPr>
        <w:t>’</w:t>
      </w:r>
      <w:r w:rsidRPr="00A5651F">
        <w:rPr>
          <w:rFonts w:eastAsia="DeVinne-Italic"/>
          <w:iCs/>
        </w:rPr>
        <w:t xml:space="preserve">t required. </w:t>
      </w:r>
      <w:r w:rsidR="008F04F3">
        <w:rPr>
          <w:rFonts w:eastAsia="DeVinne-Italic"/>
          <w:iCs/>
        </w:rPr>
        <w:t xml:space="preserve"> </w:t>
      </w:r>
      <w:r w:rsidRPr="00A5651F">
        <w:rPr>
          <w:rFonts w:eastAsia="DeVinne-Italic"/>
          <w:iCs/>
        </w:rPr>
        <w:t>The model notices are provided to help facilitate compliance with the applicable notice requirements.</w:t>
      </w:r>
    </w:p>
    <w:p w14:paraId="47597353" w14:textId="77777777" w:rsidR="00101D01" w:rsidRPr="00A5651F" w:rsidRDefault="00101D01" w:rsidP="000F1A05">
      <w:pPr>
        <w:spacing w:after="240"/>
      </w:pPr>
      <w:r w:rsidRPr="00A5651F">
        <w:rPr>
          <w:b/>
          <w:bCs/>
          <w:color w:val="5F497A"/>
        </w:rPr>
        <w:t>NOTE:</w:t>
      </w:r>
      <w:r w:rsidRPr="00A5651F">
        <w:rPr>
          <w:bCs/>
        </w:rPr>
        <w:t xml:space="preserve"> </w:t>
      </w:r>
      <w:r w:rsidR="000E5909" w:rsidRPr="00A5651F">
        <w:rPr>
          <w:bCs/>
        </w:rPr>
        <w:t xml:space="preserve"> </w:t>
      </w:r>
      <w:r w:rsidRPr="00A5651F">
        <w:rPr>
          <w:bCs/>
        </w:rPr>
        <w:t xml:space="preserve">Plans do </w:t>
      </w:r>
      <w:r w:rsidRPr="00A5651F">
        <w:rPr>
          <w:bCs/>
          <w:i/>
        </w:rPr>
        <w:t>not</w:t>
      </w:r>
      <w:r w:rsidRPr="00A5651F">
        <w:rPr>
          <w:bCs/>
        </w:rPr>
        <w:t xml:space="preserve"> need to include this instruction page with the model general notice.</w:t>
      </w:r>
    </w:p>
    <w:p w14:paraId="0EE7E2A2" w14:textId="77777777" w:rsidR="00101D01" w:rsidRPr="000F1A05" w:rsidRDefault="00101D01" w:rsidP="000F1A05">
      <w:pPr>
        <w:pStyle w:val="Heading2"/>
      </w:pPr>
      <w:r w:rsidRPr="000F1A05">
        <w:t>Paperwork Reduction Act Statement</w:t>
      </w:r>
    </w:p>
    <w:p w14:paraId="77AB9667" w14:textId="3A704B43" w:rsidR="00101D01" w:rsidRPr="00AC75DE" w:rsidRDefault="00101D01" w:rsidP="000F1A05">
      <w:pPr>
        <w:tabs>
          <w:tab w:val="left" w:pos="4680"/>
        </w:tabs>
        <w:spacing w:after="240"/>
      </w:pPr>
      <w:r w:rsidRPr="00AC75DE">
        <w:t>According to the Paperwork Reduction Act of 1995 (Pub. L. 104-13) (PRA), no persons are required to respond to a collection of information unless such collection displays a valid Office of Management and Budget (OMB) control number.  The Department notes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w:t>
      </w:r>
      <w:r w:rsidR="000F1A05">
        <w:t>rol number. See 44 U.S.C. 3512.</w:t>
      </w:r>
    </w:p>
    <w:p w14:paraId="207E62C7" w14:textId="02BF1777" w:rsidR="000E5909" w:rsidRPr="000F1A05" w:rsidRDefault="00101D01" w:rsidP="000F1A05">
      <w:pPr>
        <w:tabs>
          <w:tab w:val="left" w:pos="4680"/>
        </w:tabs>
        <w:spacing w:after="240"/>
      </w:pPr>
      <w:r w:rsidRPr="00AC75DE">
        <w:t xml:space="preserve">The public reporting burden for this collection of information is estimated to average approximately four minutes per respondent.  Interested parties are encouraged to send comments regarding the burden estimate or any other aspect of this collection of information, including suggestions for reducing this burden, to the U.S. Department of Labor, Office of Policy and Research, Attention: PRA Clearance Officer, 200 Constitution Avenue, N.W., Room N-5718, Washington, DC 20210 or email </w:t>
      </w:r>
      <w:hyperlink r:id="rId12" w:history="1">
        <w:r w:rsidRPr="00AC75DE">
          <w:rPr>
            <w:rStyle w:val="Hyperlink"/>
            <w:b/>
            <w:color w:val="5F497A"/>
            <w:u w:val="none"/>
          </w:rPr>
          <w:t>ebsa.opr@dol.gov</w:t>
        </w:r>
      </w:hyperlink>
      <w:r w:rsidRPr="00AC75DE">
        <w:t xml:space="preserve"> and reference the OMB Control Number 1210-0123.</w:t>
      </w:r>
    </w:p>
    <w:p w14:paraId="2BA02DB5" w14:textId="77777777" w:rsidR="00101D01" w:rsidRPr="004A7E5E" w:rsidRDefault="00101D01" w:rsidP="004A7E5E">
      <w:pPr>
        <w:jc w:val="right"/>
        <w:rPr>
          <w:rFonts w:ascii="Aldine401 BT" w:hAnsi="Aldine401 BT"/>
          <w:color w:val="A6A6A6"/>
          <w:sz w:val="20"/>
          <w:szCs w:val="20"/>
        </w:rPr>
        <w:sectPr w:rsidR="00101D01" w:rsidRPr="004A7E5E" w:rsidSect="004A7E5E">
          <w:footerReference w:type="even" r:id="rId13"/>
          <w:footerReference w:type="first" r:id="rId14"/>
          <w:pgSz w:w="12240" w:h="15840"/>
          <w:pgMar w:top="720" w:right="1080" w:bottom="720" w:left="1080" w:header="720" w:footer="720" w:gutter="0"/>
          <w:cols w:space="720"/>
          <w:titlePg/>
          <w:docGrid w:linePitch="360"/>
        </w:sectPr>
      </w:pPr>
    </w:p>
    <w:p w14:paraId="3B06422F" w14:textId="77777777" w:rsidR="003913DD" w:rsidRPr="000F1A05" w:rsidRDefault="003913DD" w:rsidP="009C2796">
      <w:pPr>
        <w:pStyle w:val="Heading2"/>
        <w:spacing w:after="0"/>
        <w:jc w:val="center"/>
        <w:rPr>
          <w:sz w:val="28"/>
          <w:szCs w:val="28"/>
        </w:rPr>
      </w:pPr>
      <w:r w:rsidRPr="000F1A05">
        <w:rPr>
          <w:sz w:val="28"/>
          <w:szCs w:val="28"/>
        </w:rPr>
        <w:lastRenderedPageBreak/>
        <w:t>M</w:t>
      </w:r>
      <w:r w:rsidR="00751577" w:rsidRPr="000F1A05">
        <w:rPr>
          <w:sz w:val="28"/>
          <w:szCs w:val="28"/>
        </w:rPr>
        <w:t xml:space="preserve">odel General Notice </w:t>
      </w:r>
      <w:r w:rsidR="00E800B7" w:rsidRPr="000F1A05">
        <w:rPr>
          <w:sz w:val="28"/>
          <w:szCs w:val="28"/>
        </w:rPr>
        <w:t>of</w:t>
      </w:r>
      <w:r w:rsidR="00751577" w:rsidRPr="000F1A05">
        <w:rPr>
          <w:sz w:val="28"/>
          <w:szCs w:val="28"/>
        </w:rPr>
        <w:t xml:space="preserve"> COBRA Continuation Coverage Rights</w:t>
      </w:r>
    </w:p>
    <w:p w14:paraId="7A25DF36" w14:textId="77777777" w:rsidR="003913DD" w:rsidRPr="004A7E5E" w:rsidRDefault="003913DD" w:rsidP="000F1A05">
      <w:pPr>
        <w:spacing w:after="240"/>
        <w:jc w:val="center"/>
        <w:rPr>
          <w:rFonts w:ascii="Amerigo BT" w:hAnsi="Amerigo BT" w:cs="Arial"/>
          <w:b/>
          <w:color w:val="5F497A"/>
        </w:rPr>
      </w:pPr>
      <w:r w:rsidRPr="004A7E5E">
        <w:rPr>
          <w:rFonts w:ascii="Amerigo BT" w:hAnsi="Amerigo BT" w:cs="Arial"/>
          <w:b/>
          <w:color w:val="5F497A"/>
        </w:rPr>
        <w:t>(For use by single-employer group health plans)</w:t>
      </w:r>
    </w:p>
    <w:p w14:paraId="4ED2FC50" w14:textId="77777777" w:rsidR="003913DD" w:rsidRPr="004A7E5E" w:rsidRDefault="003913DD" w:rsidP="000F1A05">
      <w:pPr>
        <w:spacing w:after="240"/>
        <w:jc w:val="center"/>
        <w:rPr>
          <w:rFonts w:ascii="Arial" w:hAnsi="Arial" w:cs="Arial"/>
          <w:b/>
          <w:color w:val="5F497A"/>
        </w:rPr>
      </w:pPr>
      <w:r w:rsidRPr="004A7E5E">
        <w:rPr>
          <w:rFonts w:ascii="Arial" w:hAnsi="Arial" w:cs="Arial"/>
          <w:b/>
          <w:color w:val="5F497A"/>
        </w:rPr>
        <w:t>** C</w:t>
      </w:r>
      <w:r w:rsidR="00751577" w:rsidRPr="004A7E5E">
        <w:rPr>
          <w:rFonts w:ascii="Arial" w:hAnsi="Arial" w:cs="Arial"/>
          <w:b/>
          <w:color w:val="5F497A"/>
        </w:rPr>
        <w:t>ontinuation Coverage Rights Under COBRA</w:t>
      </w:r>
      <w:r w:rsidRPr="004A7E5E">
        <w:rPr>
          <w:rFonts w:ascii="Arial" w:hAnsi="Arial" w:cs="Arial"/>
          <w:b/>
          <w:color w:val="5F497A"/>
        </w:rPr>
        <w:t>**</w:t>
      </w:r>
    </w:p>
    <w:p w14:paraId="4F3FA2FE" w14:textId="77777777" w:rsidR="003913DD" w:rsidRPr="000F1A05" w:rsidRDefault="003913DD" w:rsidP="000F1A05">
      <w:pPr>
        <w:pStyle w:val="Heading3"/>
      </w:pPr>
      <w:r w:rsidRPr="000F1A05">
        <w:t>Introduction</w:t>
      </w:r>
    </w:p>
    <w:p w14:paraId="1FCA9C75" w14:textId="77777777" w:rsidR="003913DD" w:rsidRPr="000F1A05" w:rsidRDefault="003913DD" w:rsidP="000F1A05">
      <w:pPr>
        <w:spacing w:after="240"/>
        <w:rPr>
          <w:sz w:val="22"/>
          <w:szCs w:val="22"/>
        </w:rPr>
      </w:pPr>
      <w:r w:rsidRPr="000F1A05">
        <w:rPr>
          <w:sz w:val="22"/>
          <w:szCs w:val="22"/>
        </w:rPr>
        <w:t>You</w:t>
      </w:r>
      <w:r w:rsidR="00A5465E" w:rsidRPr="000F1A05">
        <w:rPr>
          <w:sz w:val="22"/>
          <w:szCs w:val="22"/>
        </w:rPr>
        <w:t>’</w:t>
      </w:r>
      <w:r w:rsidRPr="000F1A05">
        <w:rPr>
          <w:sz w:val="22"/>
          <w:szCs w:val="22"/>
        </w:rPr>
        <w:t xml:space="preserve">re </w:t>
      </w:r>
      <w:r w:rsidR="00A5465E" w:rsidRPr="000F1A05">
        <w:rPr>
          <w:sz w:val="22"/>
          <w:szCs w:val="22"/>
        </w:rPr>
        <w:t xml:space="preserve">getting </w:t>
      </w:r>
      <w:r w:rsidRPr="000F1A05">
        <w:rPr>
          <w:sz w:val="22"/>
          <w:szCs w:val="22"/>
        </w:rPr>
        <w:t xml:space="preserve">this notice because you recently </w:t>
      </w:r>
      <w:r w:rsidR="00A5465E" w:rsidRPr="000F1A05">
        <w:rPr>
          <w:sz w:val="22"/>
          <w:szCs w:val="22"/>
        </w:rPr>
        <w:t xml:space="preserve">gained </w:t>
      </w:r>
      <w:r w:rsidRPr="000F1A05">
        <w:rPr>
          <w:sz w:val="22"/>
          <w:szCs w:val="22"/>
        </w:rPr>
        <w:t>cover</w:t>
      </w:r>
      <w:r w:rsidR="00A5465E" w:rsidRPr="000F1A05">
        <w:rPr>
          <w:sz w:val="22"/>
          <w:szCs w:val="22"/>
        </w:rPr>
        <w:t>age</w:t>
      </w:r>
      <w:r w:rsidRPr="000F1A05">
        <w:rPr>
          <w:sz w:val="22"/>
          <w:szCs w:val="22"/>
        </w:rPr>
        <w:t xml:space="preserve"> under a group health plan (the Plan).  This notice </w:t>
      </w:r>
      <w:r w:rsidR="00A5465E" w:rsidRPr="000F1A05">
        <w:rPr>
          <w:sz w:val="22"/>
          <w:szCs w:val="22"/>
        </w:rPr>
        <w:t xml:space="preserve">has </w:t>
      </w:r>
      <w:r w:rsidRPr="000F1A05">
        <w:rPr>
          <w:sz w:val="22"/>
          <w:szCs w:val="22"/>
        </w:rPr>
        <w:t xml:space="preserve">important information about your right to COBRA continuation coverage, which is a temporary extension of coverage under the Plan.  </w:t>
      </w:r>
      <w:r w:rsidRPr="000F1A05">
        <w:rPr>
          <w:b/>
          <w:bCs/>
          <w:sz w:val="22"/>
          <w:szCs w:val="22"/>
        </w:rPr>
        <w:t xml:space="preserve">This notice explains COBRA continuation coverage, when it may become available to you and your family, and what you need to do to protect </w:t>
      </w:r>
      <w:r w:rsidR="009A3F50" w:rsidRPr="000F1A05">
        <w:rPr>
          <w:b/>
          <w:bCs/>
          <w:sz w:val="22"/>
          <w:szCs w:val="22"/>
        </w:rPr>
        <w:t xml:space="preserve">your </w:t>
      </w:r>
      <w:r w:rsidRPr="000F1A05">
        <w:rPr>
          <w:b/>
          <w:bCs/>
          <w:sz w:val="22"/>
          <w:szCs w:val="22"/>
        </w:rPr>
        <w:t xml:space="preserve">right to </w:t>
      </w:r>
      <w:r w:rsidR="009A3F50" w:rsidRPr="000F1A05">
        <w:rPr>
          <w:b/>
          <w:bCs/>
          <w:sz w:val="22"/>
          <w:szCs w:val="22"/>
        </w:rPr>
        <w:t xml:space="preserve">get </w:t>
      </w:r>
      <w:r w:rsidRPr="000F1A05">
        <w:rPr>
          <w:b/>
          <w:bCs/>
          <w:sz w:val="22"/>
          <w:szCs w:val="22"/>
        </w:rPr>
        <w:t>it.</w:t>
      </w:r>
      <w:r w:rsidRPr="000F1A05">
        <w:rPr>
          <w:sz w:val="22"/>
          <w:szCs w:val="22"/>
        </w:rPr>
        <w:t xml:space="preserve">  </w:t>
      </w:r>
      <w:r w:rsidR="000F79FE" w:rsidRPr="000F1A05">
        <w:rPr>
          <w:sz w:val="22"/>
          <w:szCs w:val="22"/>
        </w:rPr>
        <w:t>When you become eligible for COBRA, you may also become eligible for other coverage options that may cost less than COBRA continuation coverage.</w:t>
      </w:r>
    </w:p>
    <w:p w14:paraId="60E87D16" w14:textId="74714FB0" w:rsidR="003913DD" w:rsidRPr="000F1A05" w:rsidRDefault="003913DD" w:rsidP="000F1A05">
      <w:pPr>
        <w:spacing w:after="240"/>
        <w:rPr>
          <w:sz w:val="22"/>
          <w:szCs w:val="22"/>
        </w:rPr>
      </w:pPr>
      <w:r w:rsidRPr="000F1A05">
        <w:rPr>
          <w:sz w:val="22"/>
          <w:szCs w:val="22"/>
        </w:rPr>
        <w:t xml:space="preserve">The right to COBRA continuation coverage was created by a federal law, the Consolidated Omnibus Budget Reconciliation Act of 1985 (COBRA).  COBRA continuation coverage can become available to you </w:t>
      </w:r>
      <w:r w:rsidR="009A3F50" w:rsidRPr="000F1A05">
        <w:rPr>
          <w:sz w:val="22"/>
          <w:szCs w:val="22"/>
        </w:rPr>
        <w:t xml:space="preserve">and other members of your family </w:t>
      </w:r>
      <w:r w:rsidRPr="000F1A05">
        <w:rPr>
          <w:sz w:val="22"/>
          <w:szCs w:val="22"/>
        </w:rPr>
        <w:t>when group health coverage</w:t>
      </w:r>
      <w:r w:rsidR="009A3F50" w:rsidRPr="000F1A05">
        <w:rPr>
          <w:sz w:val="22"/>
          <w:szCs w:val="22"/>
        </w:rPr>
        <w:t xml:space="preserve"> would otherwise end</w:t>
      </w:r>
      <w:r w:rsidRPr="000F1A05">
        <w:rPr>
          <w:sz w:val="22"/>
          <w:szCs w:val="22"/>
        </w:rPr>
        <w:t xml:space="preserve">.  For </w:t>
      </w:r>
      <w:r w:rsidR="009A3F50" w:rsidRPr="000F1A05">
        <w:rPr>
          <w:sz w:val="22"/>
          <w:szCs w:val="22"/>
        </w:rPr>
        <w:t xml:space="preserve">more </w:t>
      </w:r>
      <w:r w:rsidRPr="000F1A05">
        <w:rPr>
          <w:sz w:val="22"/>
          <w:szCs w:val="22"/>
        </w:rPr>
        <w:t xml:space="preserve">information about your rights and obligations under the </w:t>
      </w:r>
      <w:r w:rsidR="00A92942" w:rsidRPr="000F1A05">
        <w:rPr>
          <w:sz w:val="22"/>
          <w:szCs w:val="22"/>
        </w:rPr>
        <w:t xml:space="preserve">Plan </w:t>
      </w:r>
      <w:r w:rsidRPr="000F1A05">
        <w:rPr>
          <w:sz w:val="22"/>
          <w:szCs w:val="22"/>
        </w:rPr>
        <w:t xml:space="preserve">and under federal law, you should review the </w:t>
      </w:r>
      <w:r w:rsidR="00C8588F" w:rsidRPr="000F1A05">
        <w:rPr>
          <w:sz w:val="22"/>
          <w:szCs w:val="22"/>
        </w:rPr>
        <w:t xml:space="preserve">Plan’s </w:t>
      </w:r>
      <w:r w:rsidRPr="000F1A05">
        <w:rPr>
          <w:sz w:val="22"/>
          <w:szCs w:val="22"/>
        </w:rPr>
        <w:t>Summary Plan Description or c</w:t>
      </w:r>
      <w:r w:rsidR="000F1A05">
        <w:rPr>
          <w:sz w:val="22"/>
          <w:szCs w:val="22"/>
        </w:rPr>
        <w:t>ontact the Plan Administrator.</w:t>
      </w:r>
    </w:p>
    <w:p w14:paraId="573B066F" w14:textId="617C1390" w:rsidR="00DA2649" w:rsidRPr="000F1A05" w:rsidRDefault="009A3F50" w:rsidP="000F1A05">
      <w:pPr>
        <w:spacing w:after="240"/>
        <w:rPr>
          <w:sz w:val="22"/>
          <w:szCs w:val="22"/>
        </w:rPr>
      </w:pPr>
      <w:r w:rsidRPr="000F1A05">
        <w:rPr>
          <w:b/>
          <w:sz w:val="22"/>
          <w:szCs w:val="22"/>
        </w:rPr>
        <w:t xml:space="preserve">You may </w:t>
      </w:r>
      <w:r w:rsidR="00EB5042" w:rsidRPr="000F1A05">
        <w:rPr>
          <w:b/>
          <w:sz w:val="22"/>
          <w:szCs w:val="22"/>
        </w:rPr>
        <w:t>have other options available to you when you lose group health coverage.</w:t>
      </w:r>
      <w:r w:rsidR="00EB5042" w:rsidRPr="000F1A05">
        <w:rPr>
          <w:sz w:val="22"/>
          <w:szCs w:val="22"/>
        </w:rPr>
        <w:t xml:space="preserve">  For example, you may </w:t>
      </w:r>
      <w:r w:rsidRPr="000F1A05">
        <w:rPr>
          <w:sz w:val="22"/>
          <w:szCs w:val="22"/>
        </w:rPr>
        <w:t xml:space="preserve">be eligible </w:t>
      </w:r>
      <w:r w:rsidR="00DA2649" w:rsidRPr="000F1A05">
        <w:rPr>
          <w:sz w:val="22"/>
          <w:szCs w:val="22"/>
        </w:rPr>
        <w:t xml:space="preserve">to buy an individual plan through the </w:t>
      </w:r>
      <w:r w:rsidRPr="000F1A05">
        <w:rPr>
          <w:sz w:val="22"/>
          <w:szCs w:val="22"/>
        </w:rPr>
        <w:t xml:space="preserve">Health Insurance </w:t>
      </w:r>
      <w:r w:rsidR="00DA2649" w:rsidRPr="000F1A05">
        <w:rPr>
          <w:sz w:val="22"/>
          <w:szCs w:val="22"/>
        </w:rPr>
        <w:t xml:space="preserve">Marketplace.  By </w:t>
      </w:r>
      <w:r w:rsidRPr="000F1A05">
        <w:rPr>
          <w:sz w:val="22"/>
          <w:szCs w:val="22"/>
        </w:rPr>
        <w:t xml:space="preserve">enrolling in coverage through </w:t>
      </w:r>
      <w:r w:rsidR="00DA2649" w:rsidRPr="000F1A05">
        <w:rPr>
          <w:sz w:val="22"/>
          <w:szCs w:val="22"/>
        </w:rPr>
        <w:t>the Marketplace, you may qualify for lower costs on your monthly premiums and lower out-of-pocket costs.</w:t>
      </w:r>
      <w:r w:rsidR="00C8588F" w:rsidRPr="000F1A05">
        <w:rPr>
          <w:sz w:val="22"/>
          <w:szCs w:val="22"/>
        </w:rPr>
        <w:t xml:space="preserve">  </w:t>
      </w:r>
      <w:r w:rsidR="00101D01" w:rsidRPr="000F1A05">
        <w:rPr>
          <w:sz w:val="22"/>
          <w:szCs w:val="22"/>
        </w:rPr>
        <w:t xml:space="preserve">Additionally, you may qualify for a </w:t>
      </w:r>
      <w:r w:rsidR="00A92942" w:rsidRPr="000F1A05">
        <w:rPr>
          <w:sz w:val="22"/>
          <w:szCs w:val="22"/>
        </w:rPr>
        <w:t xml:space="preserve">30-day </w:t>
      </w:r>
      <w:r w:rsidR="00101D01" w:rsidRPr="000F1A05">
        <w:rPr>
          <w:sz w:val="22"/>
          <w:szCs w:val="22"/>
        </w:rPr>
        <w:t xml:space="preserve">special enrollment </w:t>
      </w:r>
      <w:r w:rsidR="00A92942" w:rsidRPr="000F1A05">
        <w:rPr>
          <w:sz w:val="22"/>
          <w:szCs w:val="22"/>
        </w:rPr>
        <w:t xml:space="preserve">period </w:t>
      </w:r>
      <w:r w:rsidR="00101D01" w:rsidRPr="000F1A05">
        <w:rPr>
          <w:sz w:val="22"/>
          <w:szCs w:val="22"/>
        </w:rPr>
        <w:t xml:space="preserve">for another group health plan for which you are eligible (such as a spouse’s plan), even if </w:t>
      </w:r>
      <w:r w:rsidR="00A92942" w:rsidRPr="000F1A05">
        <w:rPr>
          <w:sz w:val="22"/>
          <w:szCs w:val="22"/>
        </w:rPr>
        <w:t xml:space="preserve">that </w:t>
      </w:r>
      <w:r w:rsidR="00101D01" w:rsidRPr="000F1A05">
        <w:rPr>
          <w:sz w:val="22"/>
          <w:szCs w:val="22"/>
        </w:rPr>
        <w:t>plan generally doesn</w:t>
      </w:r>
      <w:r w:rsidR="00A92942" w:rsidRPr="000F1A05">
        <w:rPr>
          <w:sz w:val="22"/>
          <w:szCs w:val="22"/>
        </w:rPr>
        <w:t>’</w:t>
      </w:r>
      <w:r w:rsidR="00101D01" w:rsidRPr="000F1A05">
        <w:rPr>
          <w:sz w:val="22"/>
          <w:szCs w:val="22"/>
        </w:rPr>
        <w:t>t accept late enrollees</w:t>
      </w:r>
      <w:bookmarkStart w:id="0" w:name="_DV_M34"/>
      <w:bookmarkEnd w:id="0"/>
      <w:r w:rsidR="000F1A05">
        <w:rPr>
          <w:sz w:val="22"/>
          <w:szCs w:val="22"/>
        </w:rPr>
        <w:t>.</w:t>
      </w:r>
    </w:p>
    <w:p w14:paraId="5F8C83B7" w14:textId="77777777" w:rsidR="003913DD" w:rsidRPr="004A7E5E" w:rsidRDefault="003913DD" w:rsidP="000F1A05">
      <w:pPr>
        <w:pStyle w:val="Heading3"/>
      </w:pPr>
      <w:r w:rsidRPr="004A7E5E">
        <w:t xml:space="preserve">What is COBRA </w:t>
      </w:r>
      <w:r w:rsidR="00101D01" w:rsidRPr="004A7E5E">
        <w:t>continuation coverage</w:t>
      </w:r>
      <w:r w:rsidRPr="004A7E5E">
        <w:t>?</w:t>
      </w:r>
    </w:p>
    <w:p w14:paraId="71F1C6EA" w14:textId="2C2606F7" w:rsidR="003913DD" w:rsidRPr="000F1A05" w:rsidRDefault="003913DD" w:rsidP="000F1A05">
      <w:pPr>
        <w:spacing w:after="240"/>
        <w:rPr>
          <w:sz w:val="22"/>
          <w:szCs w:val="22"/>
        </w:rPr>
      </w:pPr>
      <w:r w:rsidRPr="000F1A05">
        <w:rPr>
          <w:sz w:val="22"/>
          <w:szCs w:val="22"/>
        </w:rPr>
        <w:t xml:space="preserve">COBRA continuation coverage is a continuation of Plan coverage when </w:t>
      </w:r>
      <w:r w:rsidR="009A3F50" w:rsidRPr="000F1A05">
        <w:rPr>
          <w:sz w:val="22"/>
          <w:szCs w:val="22"/>
        </w:rPr>
        <w:t xml:space="preserve">it </w:t>
      </w:r>
      <w:r w:rsidRPr="000F1A05">
        <w:rPr>
          <w:sz w:val="22"/>
          <w:szCs w:val="22"/>
        </w:rPr>
        <w:t>would otherwise end because of a life event</w:t>
      </w:r>
      <w:r w:rsidR="009A3F50" w:rsidRPr="000F1A05">
        <w:rPr>
          <w:sz w:val="22"/>
          <w:szCs w:val="22"/>
        </w:rPr>
        <w:t>.  This is also called</w:t>
      </w:r>
      <w:r w:rsidRPr="000F1A05">
        <w:rPr>
          <w:sz w:val="22"/>
          <w:szCs w:val="22"/>
        </w:rPr>
        <w:t xml:space="preserve"> a “qualifying event.”  Specific qualifying events are listed later in this notice.  After a qualifying event, COBRA continuation coverage must be offered to each person who is a “qualified beneficiary.”  You, your spouse, and your dependent children could become qualified beneficiaries if coverage under the Plan is lost because of the qualifying event.  Under the Plan, qualified beneficiaries who elect COBRA continuation coverage [</w:t>
      </w:r>
      <w:r w:rsidRPr="000F1A05">
        <w:rPr>
          <w:i/>
          <w:iCs/>
          <w:sz w:val="22"/>
          <w:szCs w:val="22"/>
        </w:rPr>
        <w:t xml:space="preserve">choose and enter appropriate information:  </w:t>
      </w:r>
      <w:r w:rsidRPr="000F1A05">
        <w:rPr>
          <w:sz w:val="22"/>
          <w:szCs w:val="22"/>
        </w:rPr>
        <w:t xml:space="preserve">must pay </w:t>
      </w:r>
      <w:r w:rsidRPr="000F1A05">
        <w:rPr>
          <w:i/>
          <w:iCs/>
          <w:sz w:val="22"/>
          <w:szCs w:val="22"/>
        </w:rPr>
        <w:t xml:space="preserve">or </w:t>
      </w:r>
      <w:r w:rsidRPr="000F1A05">
        <w:rPr>
          <w:sz w:val="22"/>
          <w:szCs w:val="22"/>
        </w:rPr>
        <w:t>aren</w:t>
      </w:r>
      <w:r w:rsidR="009A3F50" w:rsidRPr="000F1A05">
        <w:rPr>
          <w:sz w:val="22"/>
          <w:szCs w:val="22"/>
        </w:rPr>
        <w:t>’</w:t>
      </w:r>
      <w:r w:rsidRPr="000F1A05">
        <w:rPr>
          <w:sz w:val="22"/>
          <w:szCs w:val="22"/>
        </w:rPr>
        <w:t>t required to pay] fo</w:t>
      </w:r>
      <w:r w:rsidR="000F1A05">
        <w:rPr>
          <w:sz w:val="22"/>
          <w:szCs w:val="22"/>
        </w:rPr>
        <w:t>r COBRA continuation coverage.</w:t>
      </w:r>
    </w:p>
    <w:p w14:paraId="4E3EAA80" w14:textId="77777777" w:rsidR="003913DD" w:rsidRPr="000F1A05" w:rsidRDefault="003913DD" w:rsidP="000F1A05">
      <w:pPr>
        <w:spacing w:after="240"/>
        <w:rPr>
          <w:sz w:val="22"/>
          <w:szCs w:val="22"/>
        </w:rPr>
      </w:pPr>
      <w:r w:rsidRPr="000F1A05">
        <w:rPr>
          <w:sz w:val="22"/>
          <w:szCs w:val="22"/>
        </w:rPr>
        <w:t>If you</w:t>
      </w:r>
      <w:r w:rsidR="009A3F50" w:rsidRPr="000F1A05">
        <w:rPr>
          <w:sz w:val="22"/>
          <w:szCs w:val="22"/>
        </w:rPr>
        <w:t>’</w:t>
      </w:r>
      <w:r w:rsidRPr="000F1A05">
        <w:rPr>
          <w:sz w:val="22"/>
          <w:szCs w:val="22"/>
        </w:rPr>
        <w:t>re an employee, you</w:t>
      </w:r>
      <w:r w:rsidR="009A3F50" w:rsidRPr="000F1A05">
        <w:rPr>
          <w:sz w:val="22"/>
          <w:szCs w:val="22"/>
        </w:rPr>
        <w:t>’</w:t>
      </w:r>
      <w:r w:rsidRPr="000F1A05">
        <w:rPr>
          <w:sz w:val="22"/>
          <w:szCs w:val="22"/>
        </w:rPr>
        <w:t>ll become a qualified beneficiary if you lose your coverage under the Plan because of the following qualifying events:</w:t>
      </w:r>
    </w:p>
    <w:p w14:paraId="3E23EE7A" w14:textId="77777777" w:rsidR="003913DD" w:rsidRPr="000F1A05" w:rsidRDefault="003913DD" w:rsidP="000F1A05">
      <w:pPr>
        <w:pStyle w:val="ListParagraph"/>
        <w:numPr>
          <w:ilvl w:val="0"/>
          <w:numId w:val="27"/>
        </w:numPr>
        <w:spacing w:after="240"/>
        <w:rPr>
          <w:sz w:val="22"/>
          <w:szCs w:val="22"/>
        </w:rPr>
      </w:pPr>
      <w:r w:rsidRPr="000F1A05">
        <w:rPr>
          <w:sz w:val="22"/>
          <w:szCs w:val="22"/>
        </w:rPr>
        <w:t>Your hours of employment are reduced, or</w:t>
      </w:r>
    </w:p>
    <w:p w14:paraId="0380A2BA" w14:textId="77777777" w:rsidR="003913DD" w:rsidRPr="000F1A05" w:rsidRDefault="003913DD" w:rsidP="000F1A05">
      <w:pPr>
        <w:pStyle w:val="ListParagraph"/>
        <w:numPr>
          <w:ilvl w:val="0"/>
          <w:numId w:val="27"/>
        </w:numPr>
        <w:spacing w:after="240"/>
        <w:rPr>
          <w:sz w:val="22"/>
          <w:szCs w:val="22"/>
        </w:rPr>
      </w:pPr>
      <w:r w:rsidRPr="000F1A05">
        <w:rPr>
          <w:sz w:val="22"/>
          <w:szCs w:val="22"/>
        </w:rPr>
        <w:t>Your employment ends for any reason other than your gross misconduct.</w:t>
      </w:r>
    </w:p>
    <w:p w14:paraId="16819CA7" w14:textId="77777777" w:rsidR="003913DD" w:rsidRPr="000F1A05" w:rsidRDefault="003913DD" w:rsidP="000F1A05">
      <w:pPr>
        <w:spacing w:after="240"/>
        <w:rPr>
          <w:sz w:val="22"/>
          <w:szCs w:val="22"/>
        </w:rPr>
      </w:pPr>
      <w:r w:rsidRPr="000F1A05">
        <w:rPr>
          <w:sz w:val="22"/>
          <w:szCs w:val="22"/>
        </w:rPr>
        <w:t>If you</w:t>
      </w:r>
      <w:r w:rsidR="009A3F50" w:rsidRPr="000F1A05">
        <w:rPr>
          <w:sz w:val="22"/>
          <w:szCs w:val="22"/>
        </w:rPr>
        <w:t>’</w:t>
      </w:r>
      <w:r w:rsidRPr="000F1A05">
        <w:rPr>
          <w:sz w:val="22"/>
          <w:szCs w:val="22"/>
        </w:rPr>
        <w:t>re the spouse of an employee, you</w:t>
      </w:r>
      <w:r w:rsidR="009A3F50" w:rsidRPr="000F1A05">
        <w:rPr>
          <w:sz w:val="22"/>
          <w:szCs w:val="22"/>
        </w:rPr>
        <w:t>’</w:t>
      </w:r>
      <w:r w:rsidRPr="000F1A05">
        <w:rPr>
          <w:sz w:val="22"/>
          <w:szCs w:val="22"/>
        </w:rPr>
        <w:t>ll become a qualified beneficiary if you lose your coverage under the Plan because of the following qualifying events:</w:t>
      </w:r>
    </w:p>
    <w:p w14:paraId="51C565F0" w14:textId="77777777" w:rsidR="003913DD" w:rsidRPr="000F1A05" w:rsidRDefault="003913DD" w:rsidP="000F1A05">
      <w:pPr>
        <w:pStyle w:val="ListParagraph"/>
        <w:numPr>
          <w:ilvl w:val="0"/>
          <w:numId w:val="28"/>
        </w:numPr>
        <w:spacing w:after="240"/>
        <w:rPr>
          <w:sz w:val="22"/>
          <w:szCs w:val="22"/>
        </w:rPr>
      </w:pPr>
      <w:r w:rsidRPr="000F1A05">
        <w:rPr>
          <w:sz w:val="22"/>
          <w:szCs w:val="22"/>
        </w:rPr>
        <w:t>Your spouse dies;</w:t>
      </w:r>
    </w:p>
    <w:p w14:paraId="1CE49C8E" w14:textId="77777777" w:rsidR="003913DD" w:rsidRPr="000F1A05" w:rsidRDefault="003913DD" w:rsidP="000F1A05">
      <w:pPr>
        <w:pStyle w:val="ListParagraph"/>
        <w:numPr>
          <w:ilvl w:val="0"/>
          <w:numId w:val="28"/>
        </w:numPr>
        <w:spacing w:after="240"/>
        <w:rPr>
          <w:sz w:val="22"/>
          <w:szCs w:val="22"/>
        </w:rPr>
      </w:pPr>
      <w:r w:rsidRPr="000F1A05">
        <w:rPr>
          <w:sz w:val="22"/>
          <w:szCs w:val="22"/>
        </w:rPr>
        <w:t>Your spouse’s hours of employment are reduced;</w:t>
      </w:r>
    </w:p>
    <w:p w14:paraId="0956AA70" w14:textId="14B8817D" w:rsidR="003913DD" w:rsidRPr="000F1A05" w:rsidRDefault="003913DD" w:rsidP="000F1A05">
      <w:pPr>
        <w:pStyle w:val="ListParagraph"/>
        <w:numPr>
          <w:ilvl w:val="0"/>
          <w:numId w:val="28"/>
        </w:numPr>
        <w:spacing w:after="240"/>
        <w:rPr>
          <w:sz w:val="22"/>
          <w:szCs w:val="22"/>
        </w:rPr>
      </w:pPr>
      <w:r w:rsidRPr="000F1A05">
        <w:rPr>
          <w:sz w:val="22"/>
          <w:szCs w:val="22"/>
        </w:rPr>
        <w:t>Your spouse’s employment ends for any reason other th</w:t>
      </w:r>
      <w:r w:rsidR="000F1A05">
        <w:rPr>
          <w:sz w:val="22"/>
          <w:szCs w:val="22"/>
        </w:rPr>
        <w:t>an his or her gross misconduct;</w:t>
      </w:r>
    </w:p>
    <w:p w14:paraId="5CD53CAA" w14:textId="77777777" w:rsidR="003913DD" w:rsidRPr="000F1A05" w:rsidRDefault="003913DD" w:rsidP="000F1A05">
      <w:pPr>
        <w:pStyle w:val="ListParagraph"/>
        <w:numPr>
          <w:ilvl w:val="0"/>
          <w:numId w:val="28"/>
        </w:numPr>
        <w:spacing w:after="240"/>
        <w:rPr>
          <w:sz w:val="22"/>
          <w:szCs w:val="22"/>
        </w:rPr>
      </w:pPr>
      <w:r w:rsidRPr="000F1A05">
        <w:rPr>
          <w:sz w:val="22"/>
          <w:szCs w:val="22"/>
        </w:rPr>
        <w:t>Your spouse becomes entitled to Medicare benefits (under Part A, Part B, or both); or</w:t>
      </w:r>
    </w:p>
    <w:p w14:paraId="7B852583" w14:textId="77777777" w:rsidR="003913DD" w:rsidRPr="000F1A05" w:rsidRDefault="003913DD" w:rsidP="000F1A05">
      <w:pPr>
        <w:pStyle w:val="ListParagraph"/>
        <w:numPr>
          <w:ilvl w:val="0"/>
          <w:numId w:val="28"/>
        </w:numPr>
        <w:spacing w:after="240"/>
        <w:rPr>
          <w:sz w:val="22"/>
          <w:szCs w:val="22"/>
        </w:rPr>
      </w:pPr>
      <w:r w:rsidRPr="000F1A05">
        <w:rPr>
          <w:sz w:val="22"/>
          <w:szCs w:val="22"/>
        </w:rPr>
        <w:t>You become divorced or legally separated from your spouse.</w:t>
      </w:r>
    </w:p>
    <w:p w14:paraId="318FFE71" w14:textId="77777777" w:rsidR="003913DD" w:rsidRPr="000F1A05" w:rsidRDefault="00490A59" w:rsidP="000F1A05">
      <w:pPr>
        <w:spacing w:after="240"/>
        <w:rPr>
          <w:sz w:val="22"/>
          <w:szCs w:val="22"/>
        </w:rPr>
      </w:pPr>
      <w:r w:rsidRPr="00AC75DE">
        <w:br w:type="column"/>
      </w:r>
      <w:r w:rsidR="003913DD" w:rsidRPr="000F1A05">
        <w:rPr>
          <w:sz w:val="22"/>
          <w:szCs w:val="22"/>
        </w:rPr>
        <w:lastRenderedPageBreak/>
        <w:t>Your dependent children will become qualified beneficiaries if they lose coverage under the Plan because of the following qualifying events:</w:t>
      </w:r>
    </w:p>
    <w:p w14:paraId="194289A7" w14:textId="77777777" w:rsidR="003913DD" w:rsidRPr="000F1A05" w:rsidRDefault="003913DD" w:rsidP="000F1A05">
      <w:pPr>
        <w:pStyle w:val="ListParagraph"/>
        <w:numPr>
          <w:ilvl w:val="0"/>
          <w:numId w:val="29"/>
        </w:numPr>
        <w:spacing w:after="240"/>
        <w:rPr>
          <w:sz w:val="22"/>
          <w:szCs w:val="22"/>
        </w:rPr>
      </w:pPr>
      <w:r w:rsidRPr="000F1A05">
        <w:rPr>
          <w:sz w:val="22"/>
          <w:szCs w:val="22"/>
        </w:rPr>
        <w:t>The parent-employee dies;</w:t>
      </w:r>
    </w:p>
    <w:p w14:paraId="28A7878A" w14:textId="77777777" w:rsidR="003913DD" w:rsidRPr="000F1A05" w:rsidRDefault="003913DD" w:rsidP="000F1A05">
      <w:pPr>
        <w:pStyle w:val="ListParagraph"/>
        <w:numPr>
          <w:ilvl w:val="0"/>
          <w:numId w:val="29"/>
        </w:numPr>
        <w:spacing w:after="240"/>
        <w:rPr>
          <w:sz w:val="22"/>
          <w:szCs w:val="22"/>
        </w:rPr>
      </w:pPr>
      <w:r w:rsidRPr="000F1A05">
        <w:rPr>
          <w:sz w:val="22"/>
          <w:szCs w:val="22"/>
        </w:rPr>
        <w:t>The parent-employee’s hours of employment are reduced;</w:t>
      </w:r>
    </w:p>
    <w:p w14:paraId="3E0771A1" w14:textId="77777777" w:rsidR="003913DD" w:rsidRPr="000F1A05" w:rsidRDefault="003913DD" w:rsidP="000F1A05">
      <w:pPr>
        <w:pStyle w:val="ListParagraph"/>
        <w:numPr>
          <w:ilvl w:val="0"/>
          <w:numId w:val="29"/>
        </w:numPr>
        <w:spacing w:after="240"/>
        <w:rPr>
          <w:sz w:val="22"/>
          <w:szCs w:val="22"/>
        </w:rPr>
      </w:pPr>
      <w:r w:rsidRPr="000F1A05">
        <w:rPr>
          <w:sz w:val="22"/>
          <w:szCs w:val="22"/>
        </w:rPr>
        <w:t>The parent-employee’s employment ends for any reason other than his or her gross misconduct;</w:t>
      </w:r>
    </w:p>
    <w:p w14:paraId="3E9F05AE" w14:textId="77777777" w:rsidR="003913DD" w:rsidRPr="000F1A05" w:rsidRDefault="003913DD" w:rsidP="000F1A05">
      <w:pPr>
        <w:pStyle w:val="ListParagraph"/>
        <w:numPr>
          <w:ilvl w:val="0"/>
          <w:numId w:val="29"/>
        </w:numPr>
        <w:spacing w:after="240"/>
        <w:rPr>
          <w:sz w:val="22"/>
          <w:szCs w:val="22"/>
        </w:rPr>
      </w:pPr>
      <w:r w:rsidRPr="000F1A05">
        <w:rPr>
          <w:sz w:val="22"/>
          <w:szCs w:val="22"/>
        </w:rPr>
        <w:t>The parent-employee becomes entitled to Medicare benefits (Part A, Part B, or both);</w:t>
      </w:r>
    </w:p>
    <w:p w14:paraId="75A9B608" w14:textId="7AA66A47" w:rsidR="003913DD" w:rsidRPr="000F1A05" w:rsidRDefault="003913DD" w:rsidP="000F1A05">
      <w:pPr>
        <w:pStyle w:val="ListParagraph"/>
        <w:numPr>
          <w:ilvl w:val="0"/>
          <w:numId w:val="29"/>
        </w:numPr>
        <w:spacing w:after="240"/>
        <w:rPr>
          <w:sz w:val="22"/>
          <w:szCs w:val="22"/>
        </w:rPr>
      </w:pPr>
      <w:r w:rsidRPr="000F1A05">
        <w:rPr>
          <w:sz w:val="22"/>
          <w:szCs w:val="22"/>
        </w:rPr>
        <w:t>The parents become divorced or legally separated; or</w:t>
      </w:r>
    </w:p>
    <w:p w14:paraId="0AB9383C" w14:textId="174680F0" w:rsidR="003913DD" w:rsidRPr="000F1A05" w:rsidRDefault="003913DD" w:rsidP="000F1A05">
      <w:pPr>
        <w:pStyle w:val="ListParagraph"/>
        <w:numPr>
          <w:ilvl w:val="0"/>
          <w:numId w:val="29"/>
        </w:numPr>
        <w:spacing w:after="240"/>
        <w:rPr>
          <w:sz w:val="22"/>
          <w:szCs w:val="22"/>
        </w:rPr>
      </w:pPr>
      <w:r w:rsidRPr="000F1A05">
        <w:rPr>
          <w:sz w:val="22"/>
          <w:szCs w:val="22"/>
        </w:rPr>
        <w:t xml:space="preserve">The child stops being eligible for coverage under the </w:t>
      </w:r>
      <w:r w:rsidR="00C8588F" w:rsidRPr="000F1A05">
        <w:rPr>
          <w:sz w:val="22"/>
          <w:szCs w:val="22"/>
        </w:rPr>
        <w:t xml:space="preserve">Plan </w:t>
      </w:r>
      <w:r w:rsidRPr="000F1A05">
        <w:rPr>
          <w:sz w:val="22"/>
          <w:szCs w:val="22"/>
        </w:rPr>
        <w:t>as a “dependent child.”</w:t>
      </w:r>
    </w:p>
    <w:p w14:paraId="1ECC7408" w14:textId="54144C3C" w:rsidR="003913DD" w:rsidRPr="00A5651F" w:rsidRDefault="003913DD" w:rsidP="000F1A05">
      <w:pPr>
        <w:pStyle w:val="Heading3"/>
        <w:spacing w:before="480"/>
      </w:pPr>
      <w:r w:rsidRPr="00A5651F">
        <w:t xml:space="preserve">When is COBRA </w:t>
      </w:r>
      <w:r w:rsidR="00101D01" w:rsidRPr="00A5651F">
        <w:t>continuation coverage available</w:t>
      </w:r>
      <w:r w:rsidRPr="00A5651F">
        <w:t>?</w:t>
      </w:r>
    </w:p>
    <w:p w14:paraId="2D7C8BFF" w14:textId="77777777" w:rsidR="009A3F50" w:rsidRPr="007343A2" w:rsidRDefault="003913DD" w:rsidP="007343A2">
      <w:pPr>
        <w:spacing w:after="240"/>
        <w:rPr>
          <w:sz w:val="22"/>
          <w:szCs w:val="22"/>
        </w:rPr>
      </w:pPr>
      <w:r w:rsidRPr="007343A2">
        <w:rPr>
          <w:sz w:val="22"/>
          <w:szCs w:val="22"/>
        </w:rPr>
        <w:t xml:space="preserve">The Plan will offer COBRA continuation coverage to qualified beneficiaries only after the Plan Administrator has been notified that a qualifying event has occurred.  </w:t>
      </w:r>
      <w:r w:rsidR="009A3F50" w:rsidRPr="007343A2">
        <w:rPr>
          <w:sz w:val="22"/>
          <w:szCs w:val="22"/>
        </w:rPr>
        <w:t>The employer must notify the Plan Administrator of the following qualifying events:</w:t>
      </w:r>
    </w:p>
    <w:p w14:paraId="6D746402" w14:textId="7E26E75B" w:rsidR="009A3F50" w:rsidRPr="007343A2" w:rsidRDefault="009A3F50" w:rsidP="007343A2">
      <w:pPr>
        <w:pStyle w:val="ListParagraph"/>
        <w:numPr>
          <w:ilvl w:val="0"/>
          <w:numId w:val="30"/>
        </w:numPr>
        <w:spacing w:after="240"/>
        <w:rPr>
          <w:sz w:val="22"/>
          <w:szCs w:val="22"/>
        </w:rPr>
      </w:pPr>
      <w:r w:rsidRPr="007343A2">
        <w:rPr>
          <w:sz w:val="22"/>
          <w:szCs w:val="22"/>
        </w:rPr>
        <w:t>T</w:t>
      </w:r>
      <w:r w:rsidR="003913DD" w:rsidRPr="007343A2">
        <w:rPr>
          <w:sz w:val="22"/>
          <w:szCs w:val="22"/>
        </w:rPr>
        <w:t>he end of employment or reduction of hours of employment</w:t>
      </w:r>
      <w:r w:rsidR="007343A2">
        <w:rPr>
          <w:sz w:val="22"/>
          <w:szCs w:val="22"/>
        </w:rPr>
        <w:t>;</w:t>
      </w:r>
    </w:p>
    <w:p w14:paraId="252DA520" w14:textId="66E9E5FD" w:rsidR="009A3F50" w:rsidRPr="007343A2" w:rsidRDefault="009A3F50" w:rsidP="007343A2">
      <w:pPr>
        <w:pStyle w:val="ListParagraph"/>
        <w:numPr>
          <w:ilvl w:val="0"/>
          <w:numId w:val="30"/>
        </w:numPr>
        <w:spacing w:after="240"/>
        <w:rPr>
          <w:sz w:val="22"/>
          <w:szCs w:val="22"/>
        </w:rPr>
      </w:pPr>
      <w:r w:rsidRPr="007343A2">
        <w:rPr>
          <w:sz w:val="22"/>
          <w:szCs w:val="22"/>
        </w:rPr>
        <w:t>D</w:t>
      </w:r>
      <w:r w:rsidR="003913DD" w:rsidRPr="007343A2">
        <w:rPr>
          <w:sz w:val="22"/>
          <w:szCs w:val="22"/>
        </w:rPr>
        <w:t>eath of the employee</w:t>
      </w:r>
      <w:r w:rsidR="007343A2">
        <w:rPr>
          <w:sz w:val="22"/>
          <w:szCs w:val="22"/>
        </w:rPr>
        <w:t>;</w:t>
      </w:r>
      <w:r w:rsidR="004A6B7C">
        <w:rPr>
          <w:sz w:val="22"/>
          <w:szCs w:val="22"/>
        </w:rPr>
        <w:t xml:space="preserve"> or</w:t>
      </w:r>
    </w:p>
    <w:p w14:paraId="0D73A77E" w14:textId="77777777" w:rsidR="003913DD" w:rsidRPr="007343A2" w:rsidRDefault="009A3F50" w:rsidP="007343A2">
      <w:pPr>
        <w:pStyle w:val="ListParagraph"/>
        <w:numPr>
          <w:ilvl w:val="0"/>
          <w:numId w:val="30"/>
        </w:numPr>
        <w:spacing w:after="240"/>
        <w:rPr>
          <w:sz w:val="22"/>
          <w:szCs w:val="22"/>
        </w:rPr>
      </w:pPr>
      <w:r w:rsidRPr="007343A2">
        <w:rPr>
          <w:sz w:val="22"/>
          <w:szCs w:val="22"/>
        </w:rPr>
        <w:t xml:space="preserve">The </w:t>
      </w:r>
      <w:r w:rsidR="003913DD" w:rsidRPr="007343A2">
        <w:rPr>
          <w:sz w:val="22"/>
          <w:szCs w:val="22"/>
        </w:rPr>
        <w:t>employee</w:t>
      </w:r>
      <w:r w:rsidR="00711369" w:rsidRPr="007343A2">
        <w:rPr>
          <w:sz w:val="22"/>
          <w:szCs w:val="22"/>
        </w:rPr>
        <w:t>’</w:t>
      </w:r>
      <w:r w:rsidR="003913DD" w:rsidRPr="007343A2">
        <w:rPr>
          <w:sz w:val="22"/>
          <w:szCs w:val="22"/>
        </w:rPr>
        <w:t>s becoming entitled to Medicare benefits (under Part A, Part B, or both).</w:t>
      </w:r>
    </w:p>
    <w:p w14:paraId="318FDFDF" w14:textId="3FA23ECB" w:rsidR="00547658" w:rsidRPr="007343A2" w:rsidRDefault="003913DD" w:rsidP="007343A2">
      <w:pPr>
        <w:spacing w:after="240"/>
        <w:rPr>
          <w:b/>
          <w:sz w:val="22"/>
          <w:szCs w:val="22"/>
        </w:rPr>
      </w:pPr>
      <w:r w:rsidRPr="007343A2">
        <w:rPr>
          <w:b/>
          <w:sz w:val="22"/>
          <w:szCs w:val="22"/>
        </w:rPr>
        <w:t xml:space="preserve">For </w:t>
      </w:r>
      <w:r w:rsidR="009A3F50" w:rsidRPr="007343A2">
        <w:rPr>
          <w:b/>
          <w:sz w:val="22"/>
          <w:szCs w:val="22"/>
        </w:rPr>
        <w:t xml:space="preserve">all </w:t>
      </w:r>
      <w:r w:rsidRPr="007343A2">
        <w:rPr>
          <w:b/>
          <w:sz w:val="22"/>
          <w:szCs w:val="22"/>
        </w:rPr>
        <w:t xml:space="preserve">other qualifying events (divorce or legal separation of the employee and spouse or a dependent child’s losing eligibility for coverage as a dependent child), you must notify the Plan Administrator within 60 days after the qualifying event occurs.  You must provide this notice to: </w:t>
      </w:r>
      <w:r w:rsidR="004A6B7C">
        <w:rPr>
          <w:b/>
          <w:sz w:val="22"/>
          <w:szCs w:val="22"/>
        </w:rPr>
        <w:t xml:space="preserve">HUB. </w:t>
      </w:r>
    </w:p>
    <w:p w14:paraId="589F6B0B" w14:textId="77777777" w:rsidR="003913DD" w:rsidRPr="00547658" w:rsidRDefault="003913DD" w:rsidP="007343A2">
      <w:pPr>
        <w:pStyle w:val="Heading3"/>
        <w:rPr>
          <w:rFonts w:ascii="Amerigo BT" w:hAnsi="Amerigo BT"/>
          <w:sz w:val="22"/>
          <w:szCs w:val="22"/>
        </w:rPr>
      </w:pPr>
      <w:r w:rsidRPr="004A7E5E">
        <w:t xml:space="preserve">How is COBRA </w:t>
      </w:r>
      <w:r w:rsidR="00101D01" w:rsidRPr="004A7E5E">
        <w:t>continuation coverage provided</w:t>
      </w:r>
      <w:r w:rsidRPr="004A7E5E">
        <w:t>?</w:t>
      </w:r>
    </w:p>
    <w:p w14:paraId="33AB7B73" w14:textId="6BDB7CAA" w:rsidR="003913DD" w:rsidRPr="007343A2" w:rsidRDefault="003913DD" w:rsidP="007343A2">
      <w:pPr>
        <w:spacing w:after="240"/>
        <w:rPr>
          <w:sz w:val="22"/>
          <w:szCs w:val="22"/>
        </w:rPr>
      </w:pPr>
      <w:r w:rsidRPr="007343A2">
        <w:rPr>
          <w:sz w:val="22"/>
          <w:szCs w:val="22"/>
        </w:rPr>
        <w:t>Once the Plan Administrator receives notice that a qualifying event has occurred, COBRA continuation coverage will be offered to each of the qualified beneficiaries.  Each qualified beneficiary will have an independent right to elect COBRA continuation coverage.  Covered employees may elect COBRA continuation coverage on behalf of their spouses, and parents may elect COBRA continuation coverag</w:t>
      </w:r>
      <w:r w:rsidR="007343A2">
        <w:rPr>
          <w:sz w:val="22"/>
          <w:szCs w:val="22"/>
        </w:rPr>
        <w:t>e on behalf of their children.</w:t>
      </w:r>
    </w:p>
    <w:p w14:paraId="5921DB6B" w14:textId="77777777" w:rsidR="00EB5042" w:rsidRPr="007343A2" w:rsidRDefault="003913DD" w:rsidP="007343A2">
      <w:pPr>
        <w:spacing w:after="240"/>
        <w:rPr>
          <w:sz w:val="22"/>
          <w:szCs w:val="22"/>
        </w:rPr>
      </w:pPr>
      <w:r w:rsidRPr="007343A2">
        <w:rPr>
          <w:sz w:val="22"/>
          <w:szCs w:val="22"/>
        </w:rPr>
        <w:t>COBRA continuation coverage is a temporary continuation of coverage</w:t>
      </w:r>
      <w:r w:rsidR="00EB5042" w:rsidRPr="007343A2">
        <w:rPr>
          <w:sz w:val="22"/>
          <w:szCs w:val="22"/>
        </w:rPr>
        <w:t xml:space="preserve"> that generally lasts for 18 months d</w:t>
      </w:r>
      <w:r w:rsidR="00EB5042" w:rsidRPr="007343A2">
        <w:rPr>
          <w:color w:val="000000"/>
          <w:sz w:val="22"/>
          <w:szCs w:val="22"/>
        </w:rPr>
        <w:t xml:space="preserve">ue to employment termination or reduction of hours of work. </w:t>
      </w:r>
      <w:r w:rsidR="008F04F3" w:rsidRPr="007343A2">
        <w:rPr>
          <w:color w:val="000000"/>
          <w:sz w:val="22"/>
          <w:szCs w:val="22"/>
        </w:rPr>
        <w:t xml:space="preserve"> </w:t>
      </w:r>
      <w:r w:rsidR="00EB5042" w:rsidRPr="007343A2">
        <w:rPr>
          <w:color w:val="000000"/>
          <w:sz w:val="22"/>
          <w:szCs w:val="22"/>
        </w:rPr>
        <w:t>Certain qualifying events, or a second qualifying event during the initial period of coverage, may permit a beneficiary to receive a maximum of 36 months of coverage.</w:t>
      </w:r>
    </w:p>
    <w:p w14:paraId="7B64EA90" w14:textId="662C1003" w:rsidR="003913DD" w:rsidRPr="007343A2" w:rsidRDefault="00490A59" w:rsidP="007343A2">
      <w:pPr>
        <w:spacing w:after="240"/>
        <w:rPr>
          <w:sz w:val="22"/>
          <w:szCs w:val="22"/>
        </w:rPr>
      </w:pPr>
      <w:r w:rsidRPr="007343A2">
        <w:rPr>
          <w:rFonts w:ascii="Amerigo BT" w:hAnsi="Amerigo BT"/>
          <w:sz w:val="22"/>
          <w:szCs w:val="22"/>
        </w:rPr>
        <w:br w:type="column"/>
      </w:r>
      <w:r w:rsidR="003913DD" w:rsidRPr="007343A2">
        <w:rPr>
          <w:sz w:val="22"/>
          <w:szCs w:val="22"/>
        </w:rPr>
        <w:lastRenderedPageBreak/>
        <w:t xml:space="preserve">There are </w:t>
      </w:r>
      <w:r w:rsidR="00EB5042" w:rsidRPr="007343A2">
        <w:rPr>
          <w:sz w:val="22"/>
          <w:szCs w:val="22"/>
        </w:rPr>
        <w:t xml:space="preserve">also </w:t>
      </w:r>
      <w:r w:rsidR="003913DD" w:rsidRPr="007343A2">
        <w:rPr>
          <w:sz w:val="22"/>
          <w:szCs w:val="22"/>
        </w:rPr>
        <w:t>ways in which this 18-month period of COBRA continuation coverage can be extended</w:t>
      </w:r>
      <w:r w:rsidR="007343A2">
        <w:rPr>
          <w:sz w:val="22"/>
          <w:szCs w:val="22"/>
        </w:rPr>
        <w:t>:</w:t>
      </w:r>
    </w:p>
    <w:p w14:paraId="1097E3DC" w14:textId="77777777" w:rsidR="003913DD" w:rsidRPr="007343A2" w:rsidRDefault="003913DD" w:rsidP="007343A2">
      <w:pPr>
        <w:pStyle w:val="Heading4"/>
      </w:pPr>
      <w:r w:rsidRPr="007343A2">
        <w:t xml:space="preserve">Disability extension of 18-month period of </w:t>
      </w:r>
      <w:r w:rsidR="00C8588F" w:rsidRPr="007343A2">
        <w:t xml:space="preserve">COBRA </w:t>
      </w:r>
      <w:r w:rsidRPr="007343A2">
        <w:t>continuation coverage</w:t>
      </w:r>
    </w:p>
    <w:p w14:paraId="4A774302" w14:textId="6A561BEA" w:rsidR="003913DD" w:rsidRPr="007343A2" w:rsidRDefault="003913DD" w:rsidP="007343A2">
      <w:pPr>
        <w:spacing w:after="240"/>
        <w:rPr>
          <w:i/>
          <w:iCs/>
          <w:sz w:val="22"/>
          <w:szCs w:val="22"/>
        </w:rPr>
      </w:pPr>
      <w:r w:rsidRPr="007343A2">
        <w:rPr>
          <w:sz w:val="22"/>
          <w:szCs w:val="22"/>
        </w:rPr>
        <w:t xml:space="preserve">If you or anyone in your family covered under the Plan is determined by Social Security to be disabled and you notify the Plan Administrator in a timely fashion, you and your entire family may be entitled to </w:t>
      </w:r>
      <w:r w:rsidR="009A3F50" w:rsidRPr="007343A2">
        <w:rPr>
          <w:sz w:val="22"/>
          <w:szCs w:val="22"/>
        </w:rPr>
        <w:t xml:space="preserve">get </w:t>
      </w:r>
      <w:r w:rsidRPr="007343A2">
        <w:rPr>
          <w:sz w:val="22"/>
          <w:szCs w:val="22"/>
        </w:rPr>
        <w:t xml:space="preserve">up to an additional 11 months of COBRA continuation coverage, for a maximum of 29 months.  The disability would have to have started at some time before the 60th day of COBRA continuation coverage and must last at least until the end of the 18-month period of </w:t>
      </w:r>
      <w:r w:rsidR="00C8588F" w:rsidRPr="007343A2">
        <w:rPr>
          <w:sz w:val="22"/>
          <w:szCs w:val="22"/>
        </w:rPr>
        <w:t xml:space="preserve">COBRA </w:t>
      </w:r>
      <w:r w:rsidRPr="007343A2">
        <w:rPr>
          <w:sz w:val="22"/>
          <w:szCs w:val="22"/>
        </w:rPr>
        <w:t xml:space="preserve">continuation coverage.  </w:t>
      </w:r>
    </w:p>
    <w:p w14:paraId="6537835F" w14:textId="77777777" w:rsidR="003913DD" w:rsidRPr="00AC75DE" w:rsidRDefault="003913DD" w:rsidP="007343A2">
      <w:pPr>
        <w:pStyle w:val="Heading4"/>
      </w:pPr>
      <w:r w:rsidRPr="00AC75DE">
        <w:t>Second qualifying event extension of 18-month period of continuation coverage</w:t>
      </w:r>
    </w:p>
    <w:p w14:paraId="2AD5839E" w14:textId="77777777" w:rsidR="003913DD" w:rsidRPr="007343A2" w:rsidRDefault="003913DD" w:rsidP="007343A2">
      <w:pPr>
        <w:spacing w:after="240"/>
        <w:rPr>
          <w:sz w:val="22"/>
          <w:szCs w:val="22"/>
        </w:rPr>
      </w:pPr>
      <w:r w:rsidRPr="007343A2">
        <w:rPr>
          <w:sz w:val="22"/>
          <w:szCs w:val="22"/>
        </w:rPr>
        <w:t xml:space="preserve">If your family experiences another qualifying event </w:t>
      </w:r>
      <w:r w:rsidR="009A3F50" w:rsidRPr="007343A2">
        <w:rPr>
          <w:sz w:val="22"/>
          <w:szCs w:val="22"/>
        </w:rPr>
        <w:t xml:space="preserve">during the </w:t>
      </w:r>
      <w:r w:rsidRPr="007343A2">
        <w:rPr>
          <w:sz w:val="22"/>
          <w:szCs w:val="22"/>
        </w:rPr>
        <w:t xml:space="preserve">18 months of COBRA continuation coverage, the spouse and dependent children in your family can get up to 18 additional months of COBRA continuation coverage, for a maximum of 36 months, if </w:t>
      </w:r>
      <w:r w:rsidR="009A3F50" w:rsidRPr="007343A2">
        <w:rPr>
          <w:sz w:val="22"/>
          <w:szCs w:val="22"/>
        </w:rPr>
        <w:t xml:space="preserve">the </w:t>
      </w:r>
      <w:r w:rsidR="008377CC" w:rsidRPr="007343A2">
        <w:rPr>
          <w:sz w:val="22"/>
          <w:szCs w:val="22"/>
        </w:rPr>
        <w:t>Plan</w:t>
      </w:r>
      <w:r w:rsidR="009A3F50" w:rsidRPr="007343A2">
        <w:rPr>
          <w:sz w:val="22"/>
          <w:szCs w:val="22"/>
        </w:rPr>
        <w:t xml:space="preserve"> is properly notified about </w:t>
      </w:r>
      <w:r w:rsidRPr="007343A2">
        <w:rPr>
          <w:sz w:val="22"/>
          <w:szCs w:val="22"/>
        </w:rPr>
        <w:t xml:space="preserve">the second qualifying event.  This extension may be available to the spouse and any dependent children </w:t>
      </w:r>
      <w:r w:rsidR="00C8588F" w:rsidRPr="007343A2">
        <w:rPr>
          <w:sz w:val="22"/>
          <w:szCs w:val="22"/>
        </w:rPr>
        <w:t xml:space="preserve">getting COBRA </w:t>
      </w:r>
      <w:r w:rsidRPr="007343A2">
        <w:rPr>
          <w:sz w:val="22"/>
          <w:szCs w:val="22"/>
        </w:rPr>
        <w:t>continuation coverage if the employee or former employee dies</w:t>
      </w:r>
      <w:r w:rsidR="009A3F50" w:rsidRPr="007343A2">
        <w:rPr>
          <w:sz w:val="22"/>
          <w:szCs w:val="22"/>
        </w:rPr>
        <w:t>;</w:t>
      </w:r>
      <w:r w:rsidRPr="007343A2">
        <w:rPr>
          <w:sz w:val="22"/>
          <w:szCs w:val="22"/>
        </w:rPr>
        <w:t xml:space="preserve"> becomes entitled to Medicare benefits (under Part A, Part B, or both</w:t>
      </w:r>
      <w:r w:rsidR="009A3F50" w:rsidRPr="007343A2">
        <w:rPr>
          <w:sz w:val="22"/>
          <w:szCs w:val="22"/>
        </w:rPr>
        <w:t xml:space="preserve">); </w:t>
      </w:r>
      <w:r w:rsidRPr="007343A2">
        <w:rPr>
          <w:sz w:val="22"/>
          <w:szCs w:val="22"/>
        </w:rPr>
        <w:t>gets divorced or legally separated</w:t>
      </w:r>
      <w:r w:rsidR="009A3F50" w:rsidRPr="007343A2">
        <w:rPr>
          <w:sz w:val="22"/>
          <w:szCs w:val="22"/>
        </w:rPr>
        <w:t xml:space="preserve">; </w:t>
      </w:r>
      <w:r w:rsidRPr="007343A2">
        <w:rPr>
          <w:sz w:val="22"/>
          <w:szCs w:val="22"/>
        </w:rPr>
        <w:t>or if the dependent child stops being eligible under the Plan as a dependent child</w:t>
      </w:r>
      <w:r w:rsidR="009A3F50" w:rsidRPr="007343A2">
        <w:rPr>
          <w:sz w:val="22"/>
          <w:szCs w:val="22"/>
        </w:rPr>
        <w:t xml:space="preserve">.  This extension is only available </w:t>
      </w:r>
      <w:r w:rsidRPr="007343A2">
        <w:rPr>
          <w:sz w:val="22"/>
          <w:szCs w:val="22"/>
        </w:rPr>
        <w:t xml:space="preserve">if the </w:t>
      </w:r>
      <w:r w:rsidR="009A3F50" w:rsidRPr="007343A2">
        <w:rPr>
          <w:sz w:val="22"/>
          <w:szCs w:val="22"/>
        </w:rPr>
        <w:t xml:space="preserve">second qualifying </w:t>
      </w:r>
      <w:r w:rsidRPr="007343A2">
        <w:rPr>
          <w:sz w:val="22"/>
          <w:szCs w:val="22"/>
        </w:rPr>
        <w:t>event would have caused the spouse or dependent child to lose coverage under the Plan had the first qualifying event not occurred.</w:t>
      </w:r>
    </w:p>
    <w:p w14:paraId="6305043D" w14:textId="77777777" w:rsidR="000F79FE" w:rsidRPr="004A7E5E" w:rsidRDefault="000F79FE" w:rsidP="007343A2">
      <w:pPr>
        <w:pStyle w:val="Heading3"/>
      </w:pPr>
      <w:r w:rsidRPr="004A7E5E">
        <w:t>Are there other coverage options besides COBRA Continuation Coverage?</w:t>
      </w:r>
    </w:p>
    <w:p w14:paraId="24771D9D" w14:textId="200BAE0E" w:rsidR="000F79FE" w:rsidRPr="007343A2" w:rsidRDefault="000F79FE" w:rsidP="007343A2">
      <w:pPr>
        <w:spacing w:after="240"/>
        <w:rPr>
          <w:sz w:val="22"/>
          <w:szCs w:val="22"/>
        </w:rPr>
      </w:pPr>
      <w:r w:rsidRPr="007343A2">
        <w:rPr>
          <w:sz w:val="22"/>
          <w:szCs w:val="22"/>
        </w:rPr>
        <w:t xml:space="preserve">Yes.  Instead of enrolling in COBRA continuation coverage, there may be other coverage options for you and your family through the Health Insurance Marketplace, </w:t>
      </w:r>
      <w:r w:rsidR="009735C7" w:rsidRPr="007343A2">
        <w:rPr>
          <w:sz w:val="22"/>
          <w:szCs w:val="22"/>
        </w:rPr>
        <w:t xml:space="preserve">Medicare, </w:t>
      </w:r>
      <w:r w:rsidRPr="007343A2">
        <w:rPr>
          <w:sz w:val="22"/>
          <w:szCs w:val="22"/>
        </w:rPr>
        <w:t xml:space="preserve">Medicaid, </w:t>
      </w:r>
      <w:hyperlink r:id="rId15" w:history="1">
        <w:r w:rsidR="008F04F3" w:rsidRPr="007343A2">
          <w:rPr>
            <w:rStyle w:val="Hyperlink"/>
            <w:sz w:val="22"/>
            <w:szCs w:val="22"/>
          </w:rPr>
          <w:t>Children’s Health Insurance Program (CHIP)</w:t>
        </w:r>
      </w:hyperlink>
      <w:r w:rsidR="008F04F3" w:rsidRPr="007343A2">
        <w:rPr>
          <w:rStyle w:val="Hyperlink"/>
          <w:sz w:val="22"/>
          <w:szCs w:val="22"/>
        </w:rPr>
        <w:t xml:space="preserve">, </w:t>
      </w:r>
      <w:r w:rsidRPr="007343A2">
        <w:rPr>
          <w:sz w:val="22"/>
          <w:szCs w:val="22"/>
        </w:rPr>
        <w:t xml:space="preserve">or other group health plan coverage options (such as a spouse’s plan) through what is called a “special enrollment period.”  Some of these options may cost less than COBRA continuation coverage.  You can learn more about many of these options at </w:t>
      </w:r>
      <w:hyperlink r:id="rId16" w:history="1">
        <w:r w:rsidRPr="007343A2">
          <w:rPr>
            <w:rStyle w:val="Hyperlink"/>
            <w:b/>
            <w:color w:val="5F497A"/>
            <w:sz w:val="22"/>
            <w:szCs w:val="22"/>
            <w:u w:val="none"/>
          </w:rPr>
          <w:t>www.healthcare.gov</w:t>
        </w:r>
      </w:hyperlink>
      <w:r w:rsidRPr="007343A2">
        <w:rPr>
          <w:sz w:val="22"/>
          <w:szCs w:val="22"/>
        </w:rPr>
        <w:t>.</w:t>
      </w:r>
    </w:p>
    <w:p w14:paraId="1046C290" w14:textId="4048F37F" w:rsidR="00084A8B" w:rsidRPr="008A0A44" w:rsidRDefault="00084A8B" w:rsidP="007343A2">
      <w:pPr>
        <w:pStyle w:val="Heading3"/>
      </w:pPr>
      <w:r w:rsidRPr="008A0A44">
        <w:t>Can I enroll in Medicare</w:t>
      </w:r>
      <w:r w:rsidR="00D73280" w:rsidRPr="008A0A44">
        <w:t xml:space="preserve"> instead of COBRA continuation coverage </w:t>
      </w:r>
      <w:r w:rsidRPr="008A0A44">
        <w:t>after my group health plan coverage ends?</w:t>
      </w:r>
    </w:p>
    <w:p w14:paraId="4FFF9368" w14:textId="2A1A18E4" w:rsidR="00084A8B" w:rsidRPr="007343A2" w:rsidRDefault="00CF4D47" w:rsidP="007343A2">
      <w:pPr>
        <w:spacing w:after="240"/>
        <w:rPr>
          <w:sz w:val="22"/>
          <w:szCs w:val="22"/>
        </w:rPr>
      </w:pPr>
      <w:r w:rsidRPr="007343A2">
        <w:rPr>
          <w:sz w:val="22"/>
          <w:szCs w:val="22"/>
        </w:rPr>
        <w:t xml:space="preserve">In general, </w:t>
      </w:r>
      <w:r w:rsidR="00D73280" w:rsidRPr="007343A2">
        <w:rPr>
          <w:sz w:val="22"/>
          <w:szCs w:val="22"/>
        </w:rPr>
        <w:t xml:space="preserve">if you don’t enroll in Medicare Part A or B when you are first eligible because you are still employed, </w:t>
      </w:r>
      <w:r w:rsidRPr="007343A2">
        <w:rPr>
          <w:sz w:val="22"/>
          <w:szCs w:val="22"/>
        </w:rPr>
        <w:t>a</w:t>
      </w:r>
      <w:r w:rsidR="00434D8C" w:rsidRPr="007343A2">
        <w:rPr>
          <w:sz w:val="22"/>
          <w:szCs w:val="22"/>
        </w:rPr>
        <w:t>fter</w:t>
      </w:r>
      <w:r w:rsidR="00CD4B2D" w:rsidRPr="007343A2">
        <w:rPr>
          <w:sz w:val="22"/>
          <w:szCs w:val="22"/>
        </w:rPr>
        <w:t xml:space="preserve"> the </w:t>
      </w:r>
      <w:r w:rsidR="00CD26E2" w:rsidRPr="007343A2">
        <w:rPr>
          <w:sz w:val="22"/>
          <w:szCs w:val="22"/>
        </w:rPr>
        <w:t xml:space="preserve">Medicare </w:t>
      </w:r>
      <w:r w:rsidR="00CD4B2D" w:rsidRPr="007343A2">
        <w:rPr>
          <w:sz w:val="22"/>
          <w:szCs w:val="22"/>
        </w:rPr>
        <w:t xml:space="preserve">initial enrollment period, </w:t>
      </w:r>
      <w:r w:rsidR="00CD26E2" w:rsidRPr="007343A2">
        <w:rPr>
          <w:sz w:val="22"/>
          <w:szCs w:val="22"/>
        </w:rPr>
        <w:t>you have</w:t>
      </w:r>
      <w:r w:rsidR="00084A8B" w:rsidRPr="007343A2">
        <w:rPr>
          <w:sz w:val="22"/>
          <w:szCs w:val="22"/>
        </w:rPr>
        <w:t xml:space="preserve"> an 8-month special enrollment period</w:t>
      </w:r>
      <w:r w:rsidR="00084A8B" w:rsidRPr="007343A2">
        <w:rPr>
          <w:rStyle w:val="FootnoteReference"/>
          <w:sz w:val="22"/>
          <w:szCs w:val="22"/>
        </w:rPr>
        <w:footnoteReference w:id="2"/>
      </w:r>
      <w:r w:rsidR="00084A8B" w:rsidRPr="007343A2">
        <w:rPr>
          <w:sz w:val="22"/>
          <w:szCs w:val="22"/>
        </w:rPr>
        <w:t xml:space="preserve"> to sign up for Medicare Part A or</w:t>
      </w:r>
      <w:r w:rsidR="007343A2">
        <w:rPr>
          <w:sz w:val="22"/>
          <w:szCs w:val="22"/>
        </w:rPr>
        <w:t xml:space="preserve"> B, beginning on the earlier of</w:t>
      </w:r>
    </w:p>
    <w:p w14:paraId="5BBC658F" w14:textId="0A152C2F" w:rsidR="00084A8B" w:rsidRPr="007343A2" w:rsidRDefault="00084A8B" w:rsidP="007343A2">
      <w:pPr>
        <w:numPr>
          <w:ilvl w:val="0"/>
          <w:numId w:val="16"/>
        </w:numPr>
        <w:shd w:val="clear" w:color="auto" w:fill="FFFFFF"/>
        <w:spacing w:after="240"/>
        <w:contextualSpacing/>
        <w:rPr>
          <w:color w:val="0F0F0F"/>
          <w:sz w:val="22"/>
          <w:szCs w:val="22"/>
        </w:rPr>
      </w:pPr>
      <w:r w:rsidRPr="007343A2">
        <w:rPr>
          <w:color w:val="0F0F0F"/>
          <w:sz w:val="22"/>
          <w:szCs w:val="22"/>
        </w:rPr>
        <w:t xml:space="preserve">The month after </w:t>
      </w:r>
      <w:r w:rsidR="008F04F3" w:rsidRPr="007343A2">
        <w:rPr>
          <w:color w:val="0F0F0F"/>
          <w:sz w:val="22"/>
          <w:szCs w:val="22"/>
        </w:rPr>
        <w:t xml:space="preserve">your </w:t>
      </w:r>
      <w:r w:rsidRPr="007343A2">
        <w:rPr>
          <w:color w:val="0F0F0F"/>
          <w:sz w:val="22"/>
          <w:szCs w:val="22"/>
        </w:rPr>
        <w:t>employment ends</w:t>
      </w:r>
      <w:r w:rsidR="00031E1D" w:rsidRPr="007343A2">
        <w:rPr>
          <w:color w:val="0F0F0F"/>
          <w:sz w:val="22"/>
          <w:szCs w:val="22"/>
        </w:rPr>
        <w:t>; or</w:t>
      </w:r>
    </w:p>
    <w:p w14:paraId="06A5038C" w14:textId="58756351" w:rsidR="00BE64C0" w:rsidRPr="007343A2" w:rsidRDefault="00084A8B" w:rsidP="007343A2">
      <w:pPr>
        <w:numPr>
          <w:ilvl w:val="0"/>
          <w:numId w:val="16"/>
        </w:numPr>
        <w:shd w:val="clear" w:color="auto" w:fill="FFFFFF"/>
        <w:spacing w:after="240"/>
        <w:rPr>
          <w:color w:val="0F0F0F"/>
          <w:sz w:val="22"/>
          <w:szCs w:val="22"/>
        </w:rPr>
      </w:pPr>
      <w:r w:rsidRPr="007343A2">
        <w:rPr>
          <w:color w:val="0F0F0F"/>
          <w:sz w:val="22"/>
          <w:szCs w:val="22"/>
        </w:rPr>
        <w:t xml:space="preserve">The month after group health plan </w:t>
      </w:r>
      <w:r w:rsidR="006068B5" w:rsidRPr="007343A2">
        <w:rPr>
          <w:color w:val="0F0F0F"/>
          <w:sz w:val="22"/>
          <w:szCs w:val="22"/>
        </w:rPr>
        <w:t>coverage</w:t>
      </w:r>
      <w:r w:rsidRPr="007343A2">
        <w:rPr>
          <w:color w:val="0F0F0F"/>
          <w:sz w:val="22"/>
          <w:szCs w:val="22"/>
        </w:rPr>
        <w:t xml:space="preserve"> based on current employment ends</w:t>
      </w:r>
      <w:r w:rsidR="00031E1D" w:rsidRPr="007343A2">
        <w:rPr>
          <w:color w:val="0F0F0F"/>
          <w:sz w:val="22"/>
          <w:szCs w:val="22"/>
        </w:rPr>
        <w:t>.</w:t>
      </w:r>
    </w:p>
    <w:p w14:paraId="0385D5C0" w14:textId="3EF8F6B3" w:rsidR="00084A8B" w:rsidRPr="007343A2" w:rsidRDefault="00CD4B2D" w:rsidP="007343A2">
      <w:pPr>
        <w:spacing w:after="240"/>
        <w:rPr>
          <w:sz w:val="22"/>
          <w:szCs w:val="22"/>
        </w:rPr>
      </w:pPr>
      <w:r w:rsidRPr="007343A2">
        <w:rPr>
          <w:sz w:val="22"/>
          <w:szCs w:val="22"/>
          <w:shd w:val="clear" w:color="auto" w:fill="FFFFFF"/>
        </w:rPr>
        <w:t>If</w:t>
      </w:r>
      <w:r w:rsidR="00084A8B" w:rsidRPr="007343A2">
        <w:rPr>
          <w:sz w:val="22"/>
          <w:szCs w:val="22"/>
          <w:shd w:val="clear" w:color="auto" w:fill="FFFFFF"/>
        </w:rPr>
        <w:t xml:space="preserve"> you</w:t>
      </w:r>
      <w:r w:rsidR="00DE3C2C" w:rsidRPr="007343A2">
        <w:rPr>
          <w:sz w:val="22"/>
          <w:szCs w:val="22"/>
          <w:shd w:val="clear" w:color="auto" w:fill="FFFFFF"/>
        </w:rPr>
        <w:t xml:space="preserve"> </w:t>
      </w:r>
      <w:r w:rsidR="00CD26E2" w:rsidRPr="007343A2">
        <w:rPr>
          <w:sz w:val="22"/>
          <w:szCs w:val="22"/>
          <w:shd w:val="clear" w:color="auto" w:fill="FFFFFF"/>
        </w:rPr>
        <w:t xml:space="preserve">don’t enroll in Medicare and </w:t>
      </w:r>
      <w:r w:rsidR="00DE3C2C" w:rsidRPr="007343A2">
        <w:rPr>
          <w:sz w:val="22"/>
          <w:szCs w:val="22"/>
          <w:shd w:val="clear" w:color="auto" w:fill="FFFFFF"/>
        </w:rPr>
        <w:t>elect COBRA</w:t>
      </w:r>
      <w:r w:rsidR="00D73280" w:rsidRPr="007343A2">
        <w:rPr>
          <w:sz w:val="22"/>
          <w:szCs w:val="22"/>
          <w:shd w:val="clear" w:color="auto" w:fill="FFFFFF"/>
        </w:rPr>
        <w:t xml:space="preserve"> continuation coverage</w:t>
      </w:r>
      <w:r w:rsidR="00CD26E2" w:rsidRPr="007343A2">
        <w:rPr>
          <w:sz w:val="22"/>
          <w:szCs w:val="22"/>
          <w:shd w:val="clear" w:color="auto" w:fill="FFFFFF"/>
        </w:rPr>
        <w:t xml:space="preserve"> instead</w:t>
      </w:r>
      <w:r w:rsidR="00084A8B" w:rsidRPr="007343A2">
        <w:rPr>
          <w:sz w:val="22"/>
          <w:szCs w:val="22"/>
          <w:shd w:val="clear" w:color="auto" w:fill="FFFFFF"/>
        </w:rPr>
        <w:t xml:space="preserve">, you </w:t>
      </w:r>
      <w:r w:rsidRPr="007343A2">
        <w:rPr>
          <w:sz w:val="22"/>
          <w:szCs w:val="22"/>
          <w:shd w:val="clear" w:color="auto" w:fill="FFFFFF"/>
        </w:rPr>
        <w:t>may have to</w:t>
      </w:r>
      <w:r w:rsidR="0048242B" w:rsidRPr="007343A2">
        <w:rPr>
          <w:sz w:val="22"/>
          <w:szCs w:val="22"/>
          <w:shd w:val="clear" w:color="auto" w:fill="FFFFFF"/>
        </w:rPr>
        <w:t xml:space="preserve"> pay a </w:t>
      </w:r>
      <w:r w:rsidR="00CD26E2" w:rsidRPr="007343A2">
        <w:rPr>
          <w:sz w:val="22"/>
          <w:szCs w:val="22"/>
          <w:shd w:val="clear" w:color="auto" w:fill="FFFFFF"/>
        </w:rPr>
        <w:t xml:space="preserve">Part B </w:t>
      </w:r>
      <w:r w:rsidR="0048242B" w:rsidRPr="007343A2">
        <w:rPr>
          <w:sz w:val="22"/>
          <w:szCs w:val="22"/>
          <w:shd w:val="clear" w:color="auto" w:fill="FFFFFF"/>
        </w:rPr>
        <w:t>late</w:t>
      </w:r>
      <w:r w:rsidR="00084A8B" w:rsidRPr="007343A2">
        <w:rPr>
          <w:sz w:val="22"/>
          <w:szCs w:val="22"/>
          <w:shd w:val="clear" w:color="auto" w:fill="FFFFFF"/>
        </w:rPr>
        <w:t xml:space="preserve"> enrollment penalty</w:t>
      </w:r>
      <w:r w:rsidR="00CD26E2" w:rsidRPr="007343A2">
        <w:rPr>
          <w:sz w:val="22"/>
          <w:szCs w:val="22"/>
          <w:shd w:val="clear" w:color="auto" w:fill="FFFFFF"/>
        </w:rPr>
        <w:t xml:space="preserve"> </w:t>
      </w:r>
      <w:r w:rsidR="00CD26E2" w:rsidRPr="007343A2">
        <w:rPr>
          <w:sz w:val="22"/>
          <w:szCs w:val="22"/>
        </w:rPr>
        <w:t>and</w:t>
      </w:r>
      <w:r w:rsidR="00CD26E2" w:rsidRPr="007343A2">
        <w:rPr>
          <w:sz w:val="22"/>
          <w:szCs w:val="22"/>
          <w:shd w:val="clear" w:color="auto" w:fill="FFFFFF"/>
        </w:rPr>
        <w:t xml:space="preserve"> you may have a gap in coverage if you decide you want Part B later</w:t>
      </w:r>
      <w:r w:rsidR="00084A8B" w:rsidRPr="007343A2">
        <w:rPr>
          <w:sz w:val="22"/>
          <w:szCs w:val="22"/>
          <w:shd w:val="clear" w:color="auto" w:fill="FFFFFF"/>
        </w:rPr>
        <w:t>.</w:t>
      </w:r>
      <w:r w:rsidRPr="007343A2">
        <w:rPr>
          <w:sz w:val="22"/>
          <w:szCs w:val="22"/>
          <w:shd w:val="clear" w:color="auto" w:fill="FFFFFF"/>
        </w:rPr>
        <w:t xml:space="preserve">  If you </w:t>
      </w:r>
      <w:r w:rsidR="00CD26E2" w:rsidRPr="007343A2">
        <w:rPr>
          <w:sz w:val="22"/>
          <w:szCs w:val="22"/>
          <w:shd w:val="clear" w:color="auto" w:fill="FFFFFF"/>
        </w:rPr>
        <w:t xml:space="preserve">elect </w:t>
      </w:r>
      <w:r w:rsidRPr="007343A2">
        <w:rPr>
          <w:sz w:val="22"/>
          <w:szCs w:val="22"/>
          <w:shd w:val="clear" w:color="auto" w:fill="FFFFFF"/>
        </w:rPr>
        <w:t>COBRA</w:t>
      </w:r>
      <w:r w:rsidR="00A22D2A" w:rsidRPr="007343A2">
        <w:rPr>
          <w:sz w:val="22"/>
          <w:szCs w:val="22"/>
          <w:shd w:val="clear" w:color="auto" w:fill="FFFFFF"/>
        </w:rPr>
        <w:t xml:space="preserve"> continuation</w:t>
      </w:r>
      <w:r w:rsidRPr="007343A2">
        <w:rPr>
          <w:sz w:val="22"/>
          <w:szCs w:val="22"/>
          <w:shd w:val="clear" w:color="auto" w:fill="FFFFFF"/>
        </w:rPr>
        <w:t xml:space="preserve"> coverage</w:t>
      </w:r>
      <w:r w:rsidR="00CD26E2" w:rsidRPr="007343A2">
        <w:rPr>
          <w:sz w:val="22"/>
          <w:szCs w:val="22"/>
          <w:shd w:val="clear" w:color="auto" w:fill="FFFFFF"/>
        </w:rPr>
        <w:t xml:space="preserve"> and </w:t>
      </w:r>
      <w:r w:rsidR="00D73280" w:rsidRPr="007343A2">
        <w:rPr>
          <w:sz w:val="22"/>
          <w:szCs w:val="22"/>
          <w:shd w:val="clear" w:color="auto" w:fill="FFFFFF"/>
        </w:rPr>
        <w:t xml:space="preserve">later </w:t>
      </w:r>
      <w:r w:rsidR="00CD26E2" w:rsidRPr="007343A2">
        <w:rPr>
          <w:sz w:val="22"/>
          <w:szCs w:val="22"/>
          <w:shd w:val="clear" w:color="auto" w:fill="FFFFFF"/>
        </w:rPr>
        <w:t>enroll in Medicare Part A or B</w:t>
      </w:r>
      <w:r w:rsidR="00D73280" w:rsidRPr="007343A2">
        <w:rPr>
          <w:sz w:val="22"/>
          <w:szCs w:val="22"/>
          <w:shd w:val="clear" w:color="auto" w:fill="FFFFFF"/>
        </w:rPr>
        <w:t xml:space="preserve"> before the COBRA continuation coverage ends</w:t>
      </w:r>
      <w:r w:rsidR="00A22D2A" w:rsidRPr="007343A2">
        <w:rPr>
          <w:sz w:val="22"/>
          <w:szCs w:val="22"/>
          <w:shd w:val="clear" w:color="auto" w:fill="FFFFFF"/>
        </w:rPr>
        <w:t xml:space="preserve">, </w:t>
      </w:r>
      <w:r w:rsidRPr="007343A2">
        <w:rPr>
          <w:sz w:val="22"/>
          <w:szCs w:val="22"/>
          <w:shd w:val="clear" w:color="auto" w:fill="FFFFFF"/>
        </w:rPr>
        <w:t xml:space="preserve">the </w:t>
      </w:r>
      <w:r w:rsidR="00D73280" w:rsidRPr="007343A2">
        <w:rPr>
          <w:sz w:val="22"/>
          <w:szCs w:val="22"/>
          <w:shd w:val="clear" w:color="auto" w:fill="FFFFFF"/>
        </w:rPr>
        <w:t>P</w:t>
      </w:r>
      <w:r w:rsidRPr="007343A2">
        <w:rPr>
          <w:sz w:val="22"/>
          <w:szCs w:val="22"/>
          <w:shd w:val="clear" w:color="auto" w:fill="FFFFFF"/>
        </w:rPr>
        <w:t xml:space="preserve">lan may terminate your </w:t>
      </w:r>
      <w:r w:rsidR="00A22D2A" w:rsidRPr="007343A2">
        <w:rPr>
          <w:sz w:val="22"/>
          <w:szCs w:val="22"/>
          <w:shd w:val="clear" w:color="auto" w:fill="FFFFFF"/>
        </w:rPr>
        <w:t>continuation</w:t>
      </w:r>
      <w:r w:rsidR="00031E1D" w:rsidRPr="007343A2">
        <w:rPr>
          <w:sz w:val="22"/>
          <w:szCs w:val="22"/>
          <w:shd w:val="clear" w:color="auto" w:fill="FFFFFF"/>
        </w:rPr>
        <w:t xml:space="preserve"> </w:t>
      </w:r>
      <w:r w:rsidRPr="007343A2">
        <w:rPr>
          <w:sz w:val="22"/>
          <w:szCs w:val="22"/>
          <w:shd w:val="clear" w:color="auto" w:fill="FFFFFF"/>
        </w:rPr>
        <w:t>coverage</w:t>
      </w:r>
      <w:r w:rsidR="008F04F3" w:rsidRPr="007343A2">
        <w:rPr>
          <w:sz w:val="22"/>
          <w:szCs w:val="22"/>
          <w:shd w:val="clear" w:color="auto" w:fill="FFFFFF"/>
        </w:rPr>
        <w:t xml:space="preserve">. </w:t>
      </w:r>
      <w:r w:rsidR="00844CFF" w:rsidRPr="007343A2">
        <w:rPr>
          <w:sz w:val="22"/>
          <w:szCs w:val="22"/>
          <w:shd w:val="clear" w:color="auto" w:fill="FFFFFF"/>
        </w:rPr>
        <w:t xml:space="preserve"> However, if Medicare Part A or B is effective on or before the date of the COBRA election, COBRA coverage may not be discontinued on account of Medicare entitlement, even if </w:t>
      </w:r>
      <w:r w:rsidR="009C5C0B" w:rsidRPr="007343A2">
        <w:rPr>
          <w:sz w:val="22"/>
          <w:szCs w:val="22"/>
          <w:shd w:val="clear" w:color="auto" w:fill="FFFFFF"/>
        </w:rPr>
        <w:t>you</w:t>
      </w:r>
      <w:r w:rsidR="00844CFF" w:rsidRPr="007343A2">
        <w:rPr>
          <w:sz w:val="22"/>
          <w:szCs w:val="22"/>
          <w:shd w:val="clear" w:color="auto" w:fill="FFFFFF"/>
        </w:rPr>
        <w:t xml:space="preserve"> enroll in the other part of Medicare after the date of the election of COBRA coverage</w:t>
      </w:r>
      <w:r w:rsidR="007343A2">
        <w:rPr>
          <w:sz w:val="22"/>
          <w:szCs w:val="22"/>
          <w:shd w:val="clear" w:color="auto" w:fill="FFFFFF"/>
        </w:rPr>
        <w:t>.</w:t>
      </w:r>
    </w:p>
    <w:p w14:paraId="4065C998" w14:textId="242D6A1F" w:rsidR="00084A8B" w:rsidRPr="007343A2" w:rsidRDefault="00084A8B" w:rsidP="007343A2">
      <w:pPr>
        <w:spacing w:after="240"/>
        <w:rPr>
          <w:sz w:val="22"/>
          <w:szCs w:val="22"/>
        </w:rPr>
      </w:pPr>
      <w:r w:rsidRPr="007343A2">
        <w:rPr>
          <w:sz w:val="22"/>
          <w:szCs w:val="22"/>
        </w:rPr>
        <w:t>If you are enrolled in both COBRA</w:t>
      </w:r>
      <w:r w:rsidR="00D73280" w:rsidRPr="007343A2">
        <w:rPr>
          <w:sz w:val="22"/>
          <w:szCs w:val="22"/>
        </w:rPr>
        <w:t xml:space="preserve"> continuation coverage</w:t>
      </w:r>
      <w:r w:rsidRPr="007343A2">
        <w:rPr>
          <w:sz w:val="22"/>
          <w:szCs w:val="22"/>
        </w:rPr>
        <w:t xml:space="preserve"> and Medicare, Medicare will generally </w:t>
      </w:r>
      <w:r w:rsidR="00CD26E2" w:rsidRPr="007343A2">
        <w:rPr>
          <w:sz w:val="22"/>
          <w:szCs w:val="22"/>
        </w:rPr>
        <w:t>pay first (</w:t>
      </w:r>
      <w:r w:rsidRPr="007343A2">
        <w:rPr>
          <w:sz w:val="22"/>
          <w:szCs w:val="22"/>
        </w:rPr>
        <w:t>primary payer</w:t>
      </w:r>
      <w:r w:rsidR="00CD26E2" w:rsidRPr="007343A2">
        <w:rPr>
          <w:sz w:val="22"/>
          <w:szCs w:val="22"/>
        </w:rPr>
        <w:t>) and COBRA</w:t>
      </w:r>
      <w:r w:rsidR="00D73280" w:rsidRPr="007343A2">
        <w:rPr>
          <w:sz w:val="22"/>
          <w:szCs w:val="22"/>
        </w:rPr>
        <w:t xml:space="preserve"> continuation coverage</w:t>
      </w:r>
      <w:r w:rsidR="00CD26E2" w:rsidRPr="007343A2">
        <w:rPr>
          <w:sz w:val="22"/>
          <w:szCs w:val="22"/>
        </w:rPr>
        <w:t xml:space="preserve"> will pay second</w:t>
      </w:r>
      <w:r w:rsidRPr="007343A2">
        <w:rPr>
          <w:sz w:val="22"/>
          <w:szCs w:val="22"/>
        </w:rPr>
        <w:t xml:space="preserve">.  Certain plans may </w:t>
      </w:r>
      <w:r w:rsidR="00CD26E2" w:rsidRPr="007343A2">
        <w:rPr>
          <w:sz w:val="22"/>
          <w:szCs w:val="22"/>
        </w:rPr>
        <w:t>pay as if secondary to Medicare</w:t>
      </w:r>
      <w:r w:rsidRPr="007343A2">
        <w:rPr>
          <w:sz w:val="22"/>
          <w:szCs w:val="22"/>
        </w:rPr>
        <w:t>, even if you are not enrolled</w:t>
      </w:r>
      <w:r w:rsidR="00CD26E2" w:rsidRPr="007343A2">
        <w:rPr>
          <w:sz w:val="22"/>
          <w:szCs w:val="22"/>
        </w:rPr>
        <w:t xml:space="preserve"> in Medicare</w:t>
      </w:r>
      <w:r w:rsidR="007343A2">
        <w:rPr>
          <w:sz w:val="22"/>
          <w:szCs w:val="22"/>
        </w:rPr>
        <w:t>.</w:t>
      </w:r>
    </w:p>
    <w:p w14:paraId="6A1FE2AF" w14:textId="77777777" w:rsidR="00084A8B" w:rsidRPr="007343A2" w:rsidRDefault="00CF4D47" w:rsidP="007343A2">
      <w:pPr>
        <w:spacing w:after="240"/>
        <w:rPr>
          <w:sz w:val="22"/>
          <w:szCs w:val="22"/>
        </w:rPr>
      </w:pPr>
      <w:r w:rsidRPr="007343A2">
        <w:rPr>
          <w:sz w:val="22"/>
          <w:szCs w:val="22"/>
        </w:rPr>
        <w:t>For more information</w:t>
      </w:r>
      <w:r w:rsidR="00D05989" w:rsidRPr="007343A2">
        <w:rPr>
          <w:sz w:val="22"/>
          <w:szCs w:val="22"/>
        </w:rPr>
        <w:t xml:space="preserve"> </w:t>
      </w:r>
      <w:r w:rsidR="00C30070" w:rsidRPr="007343A2">
        <w:rPr>
          <w:sz w:val="22"/>
          <w:szCs w:val="22"/>
        </w:rPr>
        <w:t xml:space="preserve">visit </w:t>
      </w:r>
      <w:hyperlink r:id="rId17" w:history="1">
        <w:r w:rsidR="00E726B2" w:rsidRPr="007343A2">
          <w:rPr>
            <w:rStyle w:val="Hyperlink"/>
            <w:sz w:val="22"/>
            <w:szCs w:val="22"/>
          </w:rPr>
          <w:t>https://www.medicare.gov/medicare-and-you</w:t>
        </w:r>
      </w:hyperlink>
      <w:r w:rsidR="00E726B2" w:rsidRPr="007343A2">
        <w:rPr>
          <w:color w:val="1F497D"/>
          <w:sz w:val="22"/>
          <w:szCs w:val="22"/>
        </w:rPr>
        <w:t>.</w:t>
      </w:r>
    </w:p>
    <w:p w14:paraId="430E0A22" w14:textId="77777777" w:rsidR="003913DD" w:rsidRPr="004A7E5E" w:rsidRDefault="003913DD" w:rsidP="007343A2">
      <w:pPr>
        <w:pStyle w:val="Heading3"/>
      </w:pPr>
      <w:r w:rsidRPr="004A7E5E">
        <w:t xml:space="preserve">If </w:t>
      </w:r>
      <w:r w:rsidR="00101D01" w:rsidRPr="004A7E5E">
        <w:t xml:space="preserve">you </w:t>
      </w:r>
      <w:r w:rsidR="002B4860" w:rsidRPr="004A7E5E">
        <w:t>h</w:t>
      </w:r>
      <w:r w:rsidR="00101D01" w:rsidRPr="004A7E5E">
        <w:t xml:space="preserve">ave </w:t>
      </w:r>
      <w:r w:rsidR="002B4860" w:rsidRPr="004A7E5E">
        <w:t>q</w:t>
      </w:r>
      <w:r w:rsidR="00101D01" w:rsidRPr="004A7E5E">
        <w:t>uestions</w:t>
      </w:r>
    </w:p>
    <w:p w14:paraId="1337D5A0" w14:textId="46A76146" w:rsidR="003913DD" w:rsidRPr="007343A2" w:rsidRDefault="003913DD" w:rsidP="007343A2">
      <w:pPr>
        <w:spacing w:after="240"/>
        <w:rPr>
          <w:sz w:val="22"/>
          <w:szCs w:val="22"/>
        </w:rPr>
      </w:pPr>
      <w:r w:rsidRPr="007343A2">
        <w:rPr>
          <w:sz w:val="22"/>
          <w:szCs w:val="22"/>
        </w:rPr>
        <w:t xml:space="preserve">Questions concerning your Plan or your COBRA continuation coverage rights should be addressed to the contact or contacts identified below.  For more information about your rights under </w:t>
      </w:r>
      <w:r w:rsidR="009A3F50" w:rsidRPr="007343A2">
        <w:rPr>
          <w:sz w:val="22"/>
          <w:szCs w:val="22"/>
        </w:rPr>
        <w:t>the Employee Retirement Income Security Act (</w:t>
      </w:r>
      <w:r w:rsidRPr="007343A2">
        <w:rPr>
          <w:sz w:val="22"/>
          <w:szCs w:val="22"/>
        </w:rPr>
        <w:t>ERISA</w:t>
      </w:r>
      <w:r w:rsidR="009A3F50" w:rsidRPr="007343A2">
        <w:rPr>
          <w:sz w:val="22"/>
          <w:szCs w:val="22"/>
        </w:rPr>
        <w:t>)</w:t>
      </w:r>
      <w:r w:rsidRPr="007343A2">
        <w:rPr>
          <w:sz w:val="22"/>
          <w:szCs w:val="22"/>
        </w:rPr>
        <w:t xml:space="preserve">, including COBRA, the </w:t>
      </w:r>
      <w:r w:rsidR="006257EA" w:rsidRPr="007343A2">
        <w:rPr>
          <w:sz w:val="22"/>
          <w:szCs w:val="22"/>
        </w:rPr>
        <w:t>Patient Protection and Affordable Care Act</w:t>
      </w:r>
      <w:r w:rsidRPr="007343A2">
        <w:rPr>
          <w:sz w:val="22"/>
          <w:szCs w:val="22"/>
        </w:rPr>
        <w:t xml:space="preserve">, and other laws affecting group health plans, contact the nearest Regional or District Office of the U.S. Department of Labor’s Employee Benefits Security Administration (EBSA) in your area or visit </w:t>
      </w:r>
      <w:hyperlink r:id="rId18" w:history="1">
        <w:r w:rsidR="00514806" w:rsidRPr="007343A2">
          <w:rPr>
            <w:rStyle w:val="Hyperlink"/>
            <w:b/>
            <w:color w:val="5F497A"/>
            <w:sz w:val="22"/>
            <w:szCs w:val="22"/>
            <w:u w:val="none"/>
          </w:rPr>
          <w:t>www.dol.gov/ebsa</w:t>
        </w:r>
      </w:hyperlink>
      <w:r w:rsidRPr="007343A2">
        <w:rPr>
          <w:sz w:val="22"/>
          <w:szCs w:val="22"/>
        </w:rPr>
        <w:t xml:space="preserve">.  (Addresses and phone numbers of Regional and District EBSA Offices are available through EBSA’s website.) </w:t>
      </w:r>
      <w:r w:rsidR="00DA2649" w:rsidRPr="007343A2">
        <w:rPr>
          <w:sz w:val="22"/>
          <w:szCs w:val="22"/>
        </w:rPr>
        <w:t xml:space="preserve"> For more information about the Marketplace, visit </w:t>
      </w:r>
      <w:hyperlink r:id="rId19" w:history="1">
        <w:r w:rsidR="00A92942" w:rsidRPr="007343A2">
          <w:rPr>
            <w:rStyle w:val="Hyperlink"/>
            <w:b/>
            <w:color w:val="5F497A"/>
            <w:sz w:val="22"/>
            <w:szCs w:val="22"/>
            <w:u w:val="none"/>
          </w:rPr>
          <w:t>www.HealthCare.gov</w:t>
        </w:r>
      </w:hyperlink>
      <w:r w:rsidR="007343A2">
        <w:rPr>
          <w:sz w:val="22"/>
          <w:szCs w:val="22"/>
        </w:rPr>
        <w:t>.</w:t>
      </w:r>
    </w:p>
    <w:p w14:paraId="21D4ABC9" w14:textId="77777777" w:rsidR="003913DD" w:rsidRPr="004A7E5E" w:rsidRDefault="003913DD" w:rsidP="007343A2">
      <w:pPr>
        <w:pStyle w:val="Heading3"/>
      </w:pPr>
      <w:r w:rsidRPr="004A7E5E">
        <w:t xml:space="preserve">Keep </w:t>
      </w:r>
      <w:r w:rsidR="00101D01" w:rsidRPr="004A7E5E">
        <w:t>y</w:t>
      </w:r>
      <w:r w:rsidRPr="004A7E5E">
        <w:t xml:space="preserve">our </w:t>
      </w:r>
      <w:r w:rsidR="00101D01" w:rsidRPr="004A7E5E">
        <w:t xml:space="preserve">Plan </w:t>
      </w:r>
      <w:r w:rsidR="002B4860" w:rsidRPr="004A7E5E">
        <w:t>i</w:t>
      </w:r>
      <w:r w:rsidRPr="004A7E5E">
        <w:t xml:space="preserve">nformed of </w:t>
      </w:r>
      <w:r w:rsidR="002B4860" w:rsidRPr="004A7E5E">
        <w:t>address c</w:t>
      </w:r>
      <w:r w:rsidRPr="004A7E5E">
        <w:t>hanges</w:t>
      </w:r>
      <w:bookmarkStart w:id="1" w:name="_GoBack"/>
      <w:bookmarkEnd w:id="1"/>
    </w:p>
    <w:p w14:paraId="7E77AB42" w14:textId="77777777" w:rsidR="003913DD" w:rsidRPr="00B15313" w:rsidRDefault="009A3F50" w:rsidP="007343A2">
      <w:pPr>
        <w:spacing w:after="240"/>
        <w:rPr>
          <w:sz w:val="22"/>
        </w:rPr>
      </w:pPr>
      <w:r w:rsidRPr="00B15313">
        <w:rPr>
          <w:sz w:val="22"/>
        </w:rPr>
        <w:t xml:space="preserve">To </w:t>
      </w:r>
      <w:r w:rsidR="003913DD" w:rsidRPr="00B15313">
        <w:rPr>
          <w:sz w:val="22"/>
        </w:rPr>
        <w:t xml:space="preserve">protect your family’s rights, </w:t>
      </w:r>
      <w:r w:rsidRPr="00B15313">
        <w:rPr>
          <w:sz w:val="22"/>
        </w:rPr>
        <w:t xml:space="preserve">let </w:t>
      </w:r>
      <w:r w:rsidR="003913DD" w:rsidRPr="00B15313">
        <w:rPr>
          <w:sz w:val="22"/>
        </w:rPr>
        <w:t xml:space="preserve">the Plan Administrator </w:t>
      </w:r>
      <w:r w:rsidRPr="00B15313">
        <w:rPr>
          <w:sz w:val="22"/>
        </w:rPr>
        <w:t xml:space="preserve">know about </w:t>
      </w:r>
      <w:r w:rsidR="003913DD" w:rsidRPr="00B15313">
        <w:rPr>
          <w:sz w:val="22"/>
        </w:rPr>
        <w:t>any changes in the addresses of family members.</w:t>
      </w:r>
      <w:r w:rsidR="003913DD" w:rsidRPr="00B15313">
        <w:rPr>
          <w:b/>
          <w:sz w:val="22"/>
        </w:rPr>
        <w:t xml:space="preserve">  </w:t>
      </w:r>
      <w:r w:rsidR="003913DD" w:rsidRPr="00B15313">
        <w:rPr>
          <w:sz w:val="22"/>
        </w:rPr>
        <w:t>You should also keep a copy, for your records, of any notices you send to the Plan Administrator.</w:t>
      </w:r>
    </w:p>
    <w:p w14:paraId="1311C638" w14:textId="77777777" w:rsidR="003913DD" w:rsidRPr="004A7E5E" w:rsidRDefault="003913DD" w:rsidP="007343A2">
      <w:pPr>
        <w:pStyle w:val="Heading3"/>
      </w:pPr>
      <w:r w:rsidRPr="004A7E5E">
        <w:t xml:space="preserve">Plan </w:t>
      </w:r>
      <w:r w:rsidR="002B4860" w:rsidRPr="004A7E5E">
        <w:t>contact i</w:t>
      </w:r>
      <w:r w:rsidRPr="004A7E5E">
        <w:t>nformation</w:t>
      </w:r>
    </w:p>
    <w:p w14:paraId="664530BE" w14:textId="5CF2FC61" w:rsidR="003913DD" w:rsidRPr="00AC75DE" w:rsidRDefault="004A6B7C" w:rsidP="007343A2">
      <w:pPr>
        <w:spacing w:after="240"/>
        <w:rPr>
          <w:sz w:val="22"/>
          <w:szCs w:val="22"/>
        </w:rPr>
      </w:pPr>
      <w:r>
        <w:rPr>
          <w:sz w:val="22"/>
          <w:szCs w:val="22"/>
        </w:rPr>
        <w:t>Human Resources, 340 W. Bayfront Pkwy, Erie, PA 16507</w:t>
      </w:r>
    </w:p>
    <w:sectPr w:rsidR="003913DD" w:rsidRPr="00AC75DE" w:rsidSect="0087792A">
      <w:footerReference w:type="default" r:id="rId20"/>
      <w:footerReference w:type="first" r:id="rId21"/>
      <w:pgSz w:w="12240" w:h="15840"/>
      <w:pgMar w:top="720" w:right="1080" w:bottom="72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3ABF8" w14:textId="77777777" w:rsidR="00A3177F" w:rsidRDefault="00A3177F">
      <w:r>
        <w:separator/>
      </w:r>
    </w:p>
  </w:endnote>
  <w:endnote w:type="continuationSeparator" w:id="0">
    <w:p w14:paraId="20C8E8E6" w14:textId="77777777" w:rsidR="00A3177F" w:rsidRDefault="00A3177F">
      <w:r>
        <w:continuationSeparator/>
      </w:r>
    </w:p>
  </w:endnote>
  <w:endnote w:type="continuationNotice" w:id="1">
    <w:p w14:paraId="2553BA2D" w14:textId="77777777" w:rsidR="00A3177F" w:rsidRDefault="00A317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Vinne-Italic">
    <w:altName w:val="Arial Unicode MS"/>
    <w:panose1 w:val="00000000000000000000"/>
    <w:charset w:val="80"/>
    <w:family w:val="auto"/>
    <w:notTrueType/>
    <w:pitch w:val="default"/>
    <w:sig w:usb0="00000001" w:usb1="08070000" w:usb2="00000010" w:usb3="00000000" w:csb0="00020000" w:csb1="00000000"/>
  </w:font>
  <w:font w:name="Aldine401 BT">
    <w:altName w:val="Constantia"/>
    <w:charset w:val="00"/>
    <w:family w:val="roman"/>
    <w:pitch w:val="variable"/>
    <w:sig w:usb0="00000001" w:usb1="1000204A" w:usb2="00000000" w:usb3="00000000" w:csb0="00000011" w:csb1="00000000"/>
  </w:font>
  <w:font w:name="Amerigo BT">
    <w:altName w:val="Candara"/>
    <w:charset w:val="00"/>
    <w:family w:val="swiss"/>
    <w:pitch w:val="variable"/>
    <w:sig w:usb0="00000001"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10E3B" w14:textId="3774D07E" w:rsidR="000E5909" w:rsidRDefault="000E59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0543D">
      <w:rPr>
        <w:rStyle w:val="PageNumber"/>
        <w:noProof/>
      </w:rPr>
      <w:t>1</w:t>
    </w:r>
    <w:r>
      <w:rPr>
        <w:rStyle w:val="PageNumber"/>
      </w:rPr>
      <w:fldChar w:fldCharType="end"/>
    </w:r>
  </w:p>
  <w:p w14:paraId="49ABDD00" w14:textId="77777777" w:rsidR="000E5909" w:rsidRDefault="000E5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214A9" w14:textId="37EBBC6E" w:rsidR="000E5909" w:rsidRPr="003F4EFB" w:rsidRDefault="000F1A05" w:rsidP="000F1A05">
    <w:pPr>
      <w:pStyle w:val="Footer"/>
      <w:jc w:val="right"/>
    </w:pPr>
    <w:r w:rsidRPr="003F4EFB">
      <w:t xml:space="preserve">OMB Control Number 1210-0123 (expires </w:t>
    </w:r>
    <w:r w:rsidRPr="003F4EFB">
      <w:rPr>
        <w:rFonts w:ascii="Aldine401 BT" w:hAnsi="Aldine401 BT"/>
        <w:sz w:val="20"/>
        <w:szCs w:val="20"/>
      </w:rPr>
      <w:t>1/31/202</w:t>
    </w:r>
    <w:r w:rsidR="00D0543D" w:rsidRPr="003F4EFB">
      <w:rPr>
        <w:rFonts w:ascii="Aldine401 BT" w:hAnsi="Aldine401 BT"/>
        <w:sz w:val="20"/>
        <w:szCs w:val="20"/>
      </w:rPr>
      <w:t>6</w:t>
    </w:r>
    <w:r w:rsidRPr="003F4EFB">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A5AEA" w14:textId="3ADD7685" w:rsidR="000E5909" w:rsidRDefault="000E5909">
    <w:pPr>
      <w:pStyle w:val="Footer"/>
      <w:jc w:val="center"/>
    </w:pPr>
    <w:r>
      <w:fldChar w:fldCharType="begin"/>
    </w:r>
    <w:r>
      <w:instrText xml:space="preserve"> PAGE   \* MERGEFORMAT </w:instrText>
    </w:r>
    <w:r>
      <w:fldChar w:fldCharType="separate"/>
    </w:r>
    <w:r w:rsidR="004A6B7C">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91448" w14:textId="77777777" w:rsidR="000E5909" w:rsidRDefault="000E5909">
    <w:pPr>
      <w:pStyle w:val="Footer"/>
      <w:jc w:val="center"/>
    </w:pPr>
    <w:r>
      <w:fldChar w:fldCharType="begin"/>
    </w:r>
    <w:r>
      <w:instrText xml:space="preserve"> PAGE   \* MERGEFORMAT </w:instrText>
    </w:r>
    <w:r>
      <w:fldChar w:fldCharType="separate"/>
    </w:r>
    <w:r>
      <w:rPr>
        <w:noProof/>
      </w:rPr>
      <w:t>1</w:t>
    </w:r>
    <w:r>
      <w:rPr>
        <w:noProof/>
      </w:rPr>
      <w:fldChar w:fldCharType="end"/>
    </w:r>
  </w:p>
  <w:p w14:paraId="5F7BDCFB" w14:textId="77777777" w:rsidR="000E5909" w:rsidRDefault="000E5909" w:rsidP="002B486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8B14B" w14:textId="77777777" w:rsidR="00A3177F" w:rsidRDefault="00A3177F">
      <w:r>
        <w:separator/>
      </w:r>
    </w:p>
  </w:footnote>
  <w:footnote w:type="continuationSeparator" w:id="0">
    <w:p w14:paraId="146A77D1" w14:textId="77777777" w:rsidR="00A3177F" w:rsidRDefault="00A3177F">
      <w:r>
        <w:continuationSeparator/>
      </w:r>
    </w:p>
  </w:footnote>
  <w:footnote w:type="continuationNotice" w:id="1">
    <w:p w14:paraId="712FF436" w14:textId="77777777" w:rsidR="00A3177F" w:rsidRDefault="00A3177F"/>
  </w:footnote>
  <w:footnote w:id="2">
    <w:p w14:paraId="4732EDC6" w14:textId="19BB5270" w:rsidR="00084A8B" w:rsidRDefault="00084A8B" w:rsidP="006068B5">
      <w:pPr>
        <w:pStyle w:val="CommentText"/>
      </w:pPr>
      <w:r>
        <w:rPr>
          <w:rStyle w:val="FootnoteReference"/>
        </w:rPr>
        <w:footnoteRef/>
      </w:r>
      <w:r>
        <w:t xml:space="preserve"> </w:t>
      </w:r>
      <w:hyperlink r:id="rId1" w:history="1">
        <w:r w:rsidR="007630CB">
          <w:rPr>
            <w:rStyle w:val="Hyperlink"/>
          </w:rPr>
          <w:t>https://www.medicare.gov/basics/get-started-with-medicare/sign-up/when-does-medicare-coverage-start</w:t>
        </w:r>
      </w:hyperlink>
      <w:r w:rsidR="00C12F1C" w:rsidRPr="008A0A44">
        <w:t>.</w:t>
      </w:r>
      <w:r w:rsidR="00C12F1C">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38131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E0414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3ABC2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E4C66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8E085A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C28D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342D78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E42C56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CDAA1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285C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0000000"/>
    <w:lvl w:ilvl="0">
      <w:start w:val="1"/>
      <w:numFmt w:val="upperRoman"/>
      <w:pStyle w:val="QuickI"/>
      <w:lvlText w:val="%1."/>
      <w:lvlJc w:val="left"/>
      <w:pPr>
        <w:tabs>
          <w:tab w:val="num" w:pos="720"/>
        </w:tabs>
      </w:pPr>
      <w:rPr>
        <w:b/>
      </w:rPr>
    </w:lvl>
  </w:abstractNum>
  <w:abstractNum w:abstractNumId="11" w15:restartNumberingAfterBreak="0">
    <w:nsid w:val="058F684E"/>
    <w:multiLevelType w:val="hybridMultilevel"/>
    <w:tmpl w:val="65B2D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8C3AAD"/>
    <w:multiLevelType w:val="hybridMultilevel"/>
    <w:tmpl w:val="93383772"/>
    <w:lvl w:ilvl="0" w:tplc="675E00A2">
      <w:start w:val="1"/>
      <w:numFmt w:val="bullet"/>
      <w:lvlText w:val=""/>
      <w:lvlJc w:val="left"/>
      <w:pPr>
        <w:tabs>
          <w:tab w:val="num" w:pos="648"/>
        </w:tabs>
        <w:ind w:left="648" w:hanging="360"/>
      </w:pPr>
      <w:rPr>
        <w:rFonts w:ascii="Symbol" w:hAnsi="Symbol" w:hint="default"/>
        <w:color w:val="2E116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A97035"/>
    <w:multiLevelType w:val="hybridMultilevel"/>
    <w:tmpl w:val="FE826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925536"/>
    <w:multiLevelType w:val="hybridMultilevel"/>
    <w:tmpl w:val="6ACE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117E22"/>
    <w:multiLevelType w:val="hybridMultilevel"/>
    <w:tmpl w:val="4828B4E6"/>
    <w:lvl w:ilvl="0" w:tplc="C2EA25D0">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192DDC"/>
    <w:multiLevelType w:val="multilevel"/>
    <w:tmpl w:val="000A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F93FD0"/>
    <w:multiLevelType w:val="hybridMultilevel"/>
    <w:tmpl w:val="8F3C747E"/>
    <w:lvl w:ilvl="0" w:tplc="675E00A2">
      <w:start w:val="1"/>
      <w:numFmt w:val="bullet"/>
      <w:lvlText w:val=""/>
      <w:lvlJc w:val="left"/>
      <w:pPr>
        <w:tabs>
          <w:tab w:val="num" w:pos="648"/>
        </w:tabs>
        <w:ind w:left="648" w:hanging="360"/>
      </w:pPr>
      <w:rPr>
        <w:rFonts w:ascii="Symbol" w:hAnsi="Symbol" w:hint="default"/>
        <w:color w:val="2E116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0A70B8"/>
    <w:multiLevelType w:val="hybridMultilevel"/>
    <w:tmpl w:val="4064BEE2"/>
    <w:lvl w:ilvl="0" w:tplc="C2EA25D0">
      <w:start w:val="1"/>
      <w:numFmt w:val="bullet"/>
      <w:lvlText w:val=""/>
      <w:lvlJc w:val="left"/>
      <w:pPr>
        <w:tabs>
          <w:tab w:val="num" w:pos="648"/>
        </w:tabs>
        <w:ind w:left="648" w:hanging="360"/>
      </w:pPr>
      <w:rPr>
        <w:rFonts w:ascii="Symbol" w:hAnsi="Symbol" w:hint="default"/>
      </w:rPr>
    </w:lvl>
    <w:lvl w:ilvl="1" w:tplc="8E3E82F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2AF1446"/>
    <w:multiLevelType w:val="hybridMultilevel"/>
    <w:tmpl w:val="C6927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CF46BC"/>
    <w:multiLevelType w:val="hybridMultilevel"/>
    <w:tmpl w:val="4064BEE2"/>
    <w:lvl w:ilvl="0" w:tplc="C2EA25D0">
      <w:start w:val="1"/>
      <w:numFmt w:val="bullet"/>
      <w:lvlText w:val=""/>
      <w:lvlJc w:val="left"/>
      <w:pPr>
        <w:tabs>
          <w:tab w:val="num" w:pos="648"/>
        </w:tabs>
        <w:ind w:left="648" w:hanging="360"/>
      </w:pPr>
      <w:rPr>
        <w:rFonts w:ascii="Symbol" w:hAnsi="Symbol" w:hint="default"/>
      </w:rPr>
    </w:lvl>
    <w:lvl w:ilvl="1" w:tplc="8E3E82F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6F01406D"/>
    <w:multiLevelType w:val="hybridMultilevel"/>
    <w:tmpl w:val="91D41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9653EF"/>
    <w:multiLevelType w:val="hybridMultilevel"/>
    <w:tmpl w:val="99281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 w:ilvl="0">
        <w:start w:val="1"/>
        <w:numFmt w:val="decimal"/>
        <w:pStyle w:val="QuickI"/>
        <w:lvlText w:val="%1."/>
        <w:lvlJc w:val="left"/>
      </w:lvl>
    </w:lvlOverride>
  </w:num>
  <w:num w:numId="2">
    <w:abstractNumId w:val="15"/>
  </w:num>
  <w:num w:numId="3">
    <w:abstractNumId w:val="18"/>
  </w:num>
  <w:num w:numId="4">
    <w:abstractNumId w:val="20"/>
  </w:num>
  <w:num w:numId="5">
    <w:abstractNumId w:val="11"/>
  </w:num>
  <w:num w:numId="6">
    <w:abstractNumId w:val="13"/>
  </w:num>
  <w:num w:numId="7">
    <w:abstractNumId w:val="10"/>
    <w:lvlOverride w:ilvl="0">
      <w:startOverride w:val="1"/>
      <w:lvl w:ilvl="0">
        <w:start w:val="1"/>
        <w:numFmt w:val="decimal"/>
        <w:pStyle w:val="QuickI"/>
        <w:lvlText w:val="%1."/>
        <w:lvlJc w:val="left"/>
      </w:lvl>
    </w:lvlOverride>
  </w:num>
  <w:num w:numId="8">
    <w:abstractNumId w:val="10"/>
    <w:lvlOverride w:ilvl="0">
      <w:startOverride w:val="1"/>
      <w:lvl w:ilvl="0">
        <w:start w:val="1"/>
        <w:numFmt w:val="decimal"/>
        <w:pStyle w:val="QuickI"/>
        <w:lvlText w:val="%1."/>
        <w:lvlJc w:val="left"/>
      </w:lvl>
    </w:lvlOverride>
  </w:num>
  <w:num w:numId="9">
    <w:abstractNumId w:val="10"/>
    <w:lvlOverride w:ilvl="0">
      <w:startOverride w:val="1"/>
      <w:lvl w:ilvl="0">
        <w:start w:val="1"/>
        <w:numFmt w:val="decimal"/>
        <w:pStyle w:val="QuickI"/>
        <w:lvlText w:val="%1."/>
        <w:lvlJc w:val="left"/>
      </w:lvl>
    </w:lvlOverride>
  </w:num>
  <w:num w:numId="10">
    <w:abstractNumId w:val="10"/>
    <w:lvlOverride w:ilvl="0">
      <w:startOverride w:val="1"/>
      <w:lvl w:ilvl="0">
        <w:start w:val="1"/>
        <w:numFmt w:val="decimal"/>
        <w:pStyle w:val="QuickI"/>
        <w:lvlText w:val="%1."/>
        <w:lvlJc w:val="left"/>
      </w:lvl>
    </w:lvlOverride>
  </w:num>
  <w:num w:numId="11">
    <w:abstractNumId w:val="10"/>
    <w:lvlOverride w:ilvl="0">
      <w:startOverride w:val="1"/>
      <w:lvl w:ilvl="0">
        <w:start w:val="1"/>
        <w:numFmt w:val="decimal"/>
        <w:pStyle w:val="QuickI"/>
        <w:lvlText w:val="%1."/>
        <w:lvlJc w:val="left"/>
      </w:lvl>
    </w:lvlOverride>
  </w:num>
  <w:num w:numId="12">
    <w:abstractNumId w:val="10"/>
    <w:lvlOverride w:ilvl="0">
      <w:startOverride w:val="1"/>
      <w:lvl w:ilvl="0">
        <w:start w:val="1"/>
        <w:numFmt w:val="decimal"/>
        <w:pStyle w:val="QuickI"/>
        <w:lvlText w:val="%1."/>
        <w:lvlJc w:val="left"/>
      </w:lvl>
    </w:lvlOverride>
  </w:num>
  <w:num w:numId="13">
    <w:abstractNumId w:val="10"/>
    <w:lvlOverride w:ilvl="0">
      <w:startOverride w:val="1"/>
      <w:lvl w:ilvl="0">
        <w:start w:val="1"/>
        <w:numFmt w:val="decimal"/>
        <w:pStyle w:val="QuickI"/>
        <w:lvlText w:val="%1."/>
        <w:lvlJc w:val="left"/>
      </w:lvl>
    </w:lvlOverride>
  </w:num>
  <w:num w:numId="14">
    <w:abstractNumId w:val="12"/>
  </w:num>
  <w:num w:numId="15">
    <w:abstractNumId w:val="17"/>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9"/>
  </w:num>
  <w:num w:numId="28">
    <w:abstractNumId w:val="14"/>
  </w:num>
  <w:num w:numId="29">
    <w:abstractNumId w:val="21"/>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577"/>
    <w:rsid w:val="00013D75"/>
    <w:rsid w:val="00031E1D"/>
    <w:rsid w:val="00032455"/>
    <w:rsid w:val="00084A8B"/>
    <w:rsid w:val="000A1A38"/>
    <w:rsid w:val="000C1810"/>
    <w:rsid w:val="000D338F"/>
    <w:rsid w:val="000E5909"/>
    <w:rsid w:val="000F1A05"/>
    <w:rsid w:val="000F4DE1"/>
    <w:rsid w:val="000F79FE"/>
    <w:rsid w:val="00101A87"/>
    <w:rsid w:val="00101D01"/>
    <w:rsid w:val="00102A45"/>
    <w:rsid w:val="00102F92"/>
    <w:rsid w:val="00105487"/>
    <w:rsid w:val="001219CD"/>
    <w:rsid w:val="00122EFC"/>
    <w:rsid w:val="0013367D"/>
    <w:rsid w:val="00151153"/>
    <w:rsid w:val="00160751"/>
    <w:rsid w:val="00162D7B"/>
    <w:rsid w:val="00180335"/>
    <w:rsid w:val="001D065E"/>
    <w:rsid w:val="001F3C85"/>
    <w:rsid w:val="001F4E4A"/>
    <w:rsid w:val="00221C6D"/>
    <w:rsid w:val="0022284E"/>
    <w:rsid w:val="0023082D"/>
    <w:rsid w:val="0024645A"/>
    <w:rsid w:val="002616F1"/>
    <w:rsid w:val="00270294"/>
    <w:rsid w:val="002B4860"/>
    <w:rsid w:val="002C63B0"/>
    <w:rsid w:val="002D4E87"/>
    <w:rsid w:val="002E7A40"/>
    <w:rsid w:val="0030645F"/>
    <w:rsid w:val="003913DD"/>
    <w:rsid w:val="003B1A59"/>
    <w:rsid w:val="003B25F6"/>
    <w:rsid w:val="003B45D3"/>
    <w:rsid w:val="003D0713"/>
    <w:rsid w:val="003F294C"/>
    <w:rsid w:val="003F2AA9"/>
    <w:rsid w:val="003F4EFB"/>
    <w:rsid w:val="004022D6"/>
    <w:rsid w:val="004257C1"/>
    <w:rsid w:val="00434D8C"/>
    <w:rsid w:val="00435E37"/>
    <w:rsid w:val="004556F1"/>
    <w:rsid w:val="004768EA"/>
    <w:rsid w:val="0048242B"/>
    <w:rsid w:val="00484E99"/>
    <w:rsid w:val="00490A59"/>
    <w:rsid w:val="004A4C55"/>
    <w:rsid w:val="004A6B7C"/>
    <w:rsid w:val="004A7E5E"/>
    <w:rsid w:val="004C54A4"/>
    <w:rsid w:val="004D593A"/>
    <w:rsid w:val="00511EE5"/>
    <w:rsid w:val="00514806"/>
    <w:rsid w:val="00517841"/>
    <w:rsid w:val="00547658"/>
    <w:rsid w:val="005A26F6"/>
    <w:rsid w:val="005A2831"/>
    <w:rsid w:val="005C2FDD"/>
    <w:rsid w:val="005D6C8C"/>
    <w:rsid w:val="005D713E"/>
    <w:rsid w:val="005E131F"/>
    <w:rsid w:val="006068B5"/>
    <w:rsid w:val="006257EA"/>
    <w:rsid w:val="006265DB"/>
    <w:rsid w:val="00643ED9"/>
    <w:rsid w:val="00645720"/>
    <w:rsid w:val="00645FD9"/>
    <w:rsid w:val="00646BA7"/>
    <w:rsid w:val="00655939"/>
    <w:rsid w:val="006A0D35"/>
    <w:rsid w:val="006D140A"/>
    <w:rsid w:val="00701AA7"/>
    <w:rsid w:val="00711369"/>
    <w:rsid w:val="00713721"/>
    <w:rsid w:val="007343A2"/>
    <w:rsid w:val="00750732"/>
    <w:rsid w:val="00751577"/>
    <w:rsid w:val="007630CB"/>
    <w:rsid w:val="00781D66"/>
    <w:rsid w:val="00791084"/>
    <w:rsid w:val="007A21A9"/>
    <w:rsid w:val="007C0F08"/>
    <w:rsid w:val="00826960"/>
    <w:rsid w:val="008377CC"/>
    <w:rsid w:val="00844CFF"/>
    <w:rsid w:val="00873237"/>
    <w:rsid w:val="00876CA5"/>
    <w:rsid w:val="0087792A"/>
    <w:rsid w:val="008A0A44"/>
    <w:rsid w:val="008C2497"/>
    <w:rsid w:val="008D5A4A"/>
    <w:rsid w:val="008E77C7"/>
    <w:rsid w:val="008F04F3"/>
    <w:rsid w:val="00904A0A"/>
    <w:rsid w:val="00912033"/>
    <w:rsid w:val="00915431"/>
    <w:rsid w:val="00923D38"/>
    <w:rsid w:val="00936D64"/>
    <w:rsid w:val="00961544"/>
    <w:rsid w:val="009735C7"/>
    <w:rsid w:val="00987E1E"/>
    <w:rsid w:val="009A3F50"/>
    <w:rsid w:val="009C2796"/>
    <w:rsid w:val="009C2E90"/>
    <w:rsid w:val="009C5C0B"/>
    <w:rsid w:val="009F5986"/>
    <w:rsid w:val="00A21884"/>
    <w:rsid w:val="00A22D2A"/>
    <w:rsid w:val="00A234FE"/>
    <w:rsid w:val="00A3177F"/>
    <w:rsid w:val="00A36DC9"/>
    <w:rsid w:val="00A40EA8"/>
    <w:rsid w:val="00A5465E"/>
    <w:rsid w:val="00A5651F"/>
    <w:rsid w:val="00A74CFA"/>
    <w:rsid w:val="00A92942"/>
    <w:rsid w:val="00AC75DE"/>
    <w:rsid w:val="00AD4510"/>
    <w:rsid w:val="00AE1260"/>
    <w:rsid w:val="00AE4E1C"/>
    <w:rsid w:val="00AF5D8B"/>
    <w:rsid w:val="00B07E9A"/>
    <w:rsid w:val="00B15313"/>
    <w:rsid w:val="00B20746"/>
    <w:rsid w:val="00B33DFC"/>
    <w:rsid w:val="00B55391"/>
    <w:rsid w:val="00B6533A"/>
    <w:rsid w:val="00BA22D5"/>
    <w:rsid w:val="00BE64C0"/>
    <w:rsid w:val="00C12F1C"/>
    <w:rsid w:val="00C17C94"/>
    <w:rsid w:val="00C30070"/>
    <w:rsid w:val="00C528FD"/>
    <w:rsid w:val="00C55A24"/>
    <w:rsid w:val="00C7236A"/>
    <w:rsid w:val="00C8588F"/>
    <w:rsid w:val="00CD26E2"/>
    <w:rsid w:val="00CD4B2D"/>
    <w:rsid w:val="00CE4144"/>
    <w:rsid w:val="00CF4909"/>
    <w:rsid w:val="00CF4D47"/>
    <w:rsid w:val="00D04A73"/>
    <w:rsid w:val="00D0543D"/>
    <w:rsid w:val="00D05989"/>
    <w:rsid w:val="00D10697"/>
    <w:rsid w:val="00D10EA8"/>
    <w:rsid w:val="00D559EE"/>
    <w:rsid w:val="00D60909"/>
    <w:rsid w:val="00D6393E"/>
    <w:rsid w:val="00D73280"/>
    <w:rsid w:val="00D97389"/>
    <w:rsid w:val="00DA1115"/>
    <w:rsid w:val="00DA2649"/>
    <w:rsid w:val="00DA4929"/>
    <w:rsid w:val="00DE3C2C"/>
    <w:rsid w:val="00DE755F"/>
    <w:rsid w:val="00DF3FC5"/>
    <w:rsid w:val="00E10704"/>
    <w:rsid w:val="00E1087A"/>
    <w:rsid w:val="00E1454D"/>
    <w:rsid w:val="00E63A79"/>
    <w:rsid w:val="00E726B2"/>
    <w:rsid w:val="00E800B7"/>
    <w:rsid w:val="00E8734E"/>
    <w:rsid w:val="00EA07CA"/>
    <w:rsid w:val="00EB5042"/>
    <w:rsid w:val="00ED6E9F"/>
    <w:rsid w:val="00F111C2"/>
    <w:rsid w:val="00F1275F"/>
    <w:rsid w:val="00F15DFF"/>
    <w:rsid w:val="00F21AEE"/>
    <w:rsid w:val="00F26F78"/>
    <w:rsid w:val="00F33FDD"/>
    <w:rsid w:val="00F3779A"/>
    <w:rsid w:val="00F5375D"/>
    <w:rsid w:val="00F53CD1"/>
    <w:rsid w:val="00F8037B"/>
    <w:rsid w:val="00F91188"/>
    <w:rsid w:val="00FB2082"/>
    <w:rsid w:val="00FC28C8"/>
    <w:rsid w:val="00FD0E9B"/>
    <w:rsid w:val="00FE5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D4992F"/>
  <w15:chartTrackingRefBased/>
  <w15:docId w15:val="{22DE41E8-2720-4356-96B2-9C714124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A05"/>
    <w:rPr>
      <w:sz w:val="24"/>
      <w:szCs w:val="24"/>
    </w:rPr>
  </w:style>
  <w:style w:type="paragraph" w:styleId="Heading1">
    <w:name w:val="heading 1"/>
    <w:basedOn w:val="Normal"/>
    <w:next w:val="Normal"/>
    <w:qFormat/>
    <w:rsid w:val="000F1A05"/>
    <w:pPr>
      <w:jc w:val="center"/>
      <w:outlineLvl w:val="0"/>
    </w:pPr>
    <w:rPr>
      <w:rFonts w:ascii="Arial" w:hAnsi="Arial" w:cs="Arial"/>
      <w:b/>
      <w:color w:val="5F497A"/>
      <w:sz w:val="28"/>
      <w:szCs w:val="28"/>
    </w:rPr>
  </w:style>
  <w:style w:type="paragraph" w:styleId="Heading2">
    <w:name w:val="heading 2"/>
    <w:basedOn w:val="Normal"/>
    <w:next w:val="Normal"/>
    <w:link w:val="Heading2Char"/>
    <w:unhideWhenUsed/>
    <w:qFormat/>
    <w:rsid w:val="000F1A05"/>
    <w:pPr>
      <w:tabs>
        <w:tab w:val="left" w:pos="4680"/>
      </w:tabs>
      <w:spacing w:after="240"/>
      <w:outlineLvl w:val="1"/>
    </w:pPr>
    <w:rPr>
      <w:rFonts w:ascii="Arial" w:hAnsi="Arial" w:cs="Arial"/>
      <w:b/>
      <w:color w:val="5F497A"/>
    </w:rPr>
  </w:style>
  <w:style w:type="paragraph" w:styleId="Heading3">
    <w:name w:val="heading 3"/>
    <w:basedOn w:val="QuickI"/>
    <w:next w:val="Normal"/>
    <w:link w:val="Heading3Char"/>
    <w:unhideWhenUsed/>
    <w:qFormat/>
    <w:rsid w:val="000F1A05"/>
    <w:pPr>
      <w:numPr>
        <w:numId w:val="0"/>
      </w:numPr>
      <w:tabs>
        <w:tab w:val="left" w:pos="-1440"/>
      </w:tabs>
      <w:spacing w:after="240"/>
      <w:outlineLvl w:val="2"/>
    </w:pPr>
    <w:rPr>
      <w:rFonts w:ascii="Arial" w:hAnsi="Arial" w:cs="Arial"/>
      <w:b/>
      <w:bCs/>
      <w:color w:val="5F497A"/>
    </w:rPr>
  </w:style>
  <w:style w:type="paragraph" w:styleId="Heading4">
    <w:name w:val="heading 4"/>
    <w:basedOn w:val="BodyTextIndent"/>
    <w:next w:val="Normal"/>
    <w:link w:val="Heading4Char"/>
    <w:unhideWhenUsed/>
    <w:qFormat/>
    <w:rsid w:val="007343A2"/>
    <w:pPr>
      <w:spacing w:before="0" w:after="240" w:line="240" w:lineRule="auto"/>
      <w:ind w:firstLine="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before="240" w:line="480" w:lineRule="auto"/>
      <w:ind w:firstLine="720"/>
    </w:pPr>
  </w:style>
  <w:style w:type="paragraph" w:styleId="Footer">
    <w:name w:val="footer"/>
    <w:basedOn w:val="Normal"/>
    <w:link w:val="FooterChar"/>
    <w:uiPriority w:val="99"/>
    <w:pPr>
      <w:tabs>
        <w:tab w:val="center" w:pos="4320"/>
        <w:tab w:val="right" w:pos="8640"/>
      </w:tabs>
    </w:pPr>
  </w:style>
  <w:style w:type="paragraph" w:customStyle="1" w:styleId="QuickI">
    <w:name w:val="Quick I."/>
    <w:basedOn w:val="Normal"/>
    <w:pPr>
      <w:widowControl w:val="0"/>
      <w:numPr>
        <w:numId w:val="1"/>
      </w:numPr>
      <w:autoSpaceDE w:val="0"/>
      <w:autoSpaceDN w:val="0"/>
      <w:adjustRightInd w:val="0"/>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A2649"/>
    <w:rPr>
      <w:color w:val="0000FF"/>
      <w:u w:val="single"/>
    </w:rPr>
  </w:style>
  <w:style w:type="character" w:styleId="CommentReference">
    <w:name w:val="annotation reference"/>
    <w:uiPriority w:val="99"/>
    <w:rsid w:val="00DA2649"/>
    <w:rPr>
      <w:sz w:val="16"/>
      <w:szCs w:val="16"/>
    </w:rPr>
  </w:style>
  <w:style w:type="paragraph" w:styleId="CommentText">
    <w:name w:val="annotation text"/>
    <w:basedOn w:val="Normal"/>
    <w:link w:val="CommentTextChar"/>
    <w:uiPriority w:val="99"/>
    <w:rsid w:val="00DA2649"/>
    <w:rPr>
      <w:sz w:val="20"/>
      <w:szCs w:val="20"/>
    </w:rPr>
  </w:style>
  <w:style w:type="character" w:customStyle="1" w:styleId="CommentTextChar">
    <w:name w:val="Comment Text Char"/>
    <w:basedOn w:val="DefaultParagraphFont"/>
    <w:link w:val="CommentText"/>
    <w:uiPriority w:val="99"/>
    <w:rsid w:val="00DA2649"/>
  </w:style>
  <w:style w:type="paragraph" w:styleId="CommentSubject">
    <w:name w:val="annotation subject"/>
    <w:basedOn w:val="CommentText"/>
    <w:next w:val="CommentText"/>
    <w:link w:val="CommentSubjectChar"/>
    <w:rsid w:val="00DA2649"/>
    <w:rPr>
      <w:b/>
      <w:bCs/>
    </w:rPr>
  </w:style>
  <w:style w:type="character" w:customStyle="1" w:styleId="CommentSubjectChar">
    <w:name w:val="Comment Subject Char"/>
    <w:link w:val="CommentSubject"/>
    <w:rsid w:val="00DA2649"/>
    <w:rPr>
      <w:b/>
      <w:bCs/>
    </w:rPr>
  </w:style>
  <w:style w:type="paragraph" w:styleId="BalloonText">
    <w:name w:val="Balloon Text"/>
    <w:basedOn w:val="Normal"/>
    <w:link w:val="BalloonTextChar"/>
    <w:rsid w:val="00DA2649"/>
    <w:rPr>
      <w:rFonts w:ascii="Tahoma" w:hAnsi="Tahoma" w:cs="Tahoma"/>
      <w:sz w:val="16"/>
      <w:szCs w:val="16"/>
    </w:rPr>
  </w:style>
  <w:style w:type="character" w:customStyle="1" w:styleId="BalloonTextChar">
    <w:name w:val="Balloon Text Char"/>
    <w:link w:val="BalloonText"/>
    <w:rsid w:val="00DA2649"/>
    <w:rPr>
      <w:rFonts w:ascii="Tahoma" w:hAnsi="Tahoma" w:cs="Tahoma"/>
      <w:sz w:val="16"/>
      <w:szCs w:val="16"/>
    </w:rPr>
  </w:style>
  <w:style w:type="character" w:customStyle="1" w:styleId="DeltaViewInsertion">
    <w:name w:val="DeltaView Insertion"/>
    <w:uiPriority w:val="99"/>
    <w:rsid w:val="00101D01"/>
    <w:rPr>
      <w:color w:val="0000FF"/>
      <w:u w:val="double"/>
    </w:rPr>
  </w:style>
  <w:style w:type="character" w:customStyle="1" w:styleId="FooterChar">
    <w:name w:val="Footer Char"/>
    <w:link w:val="Footer"/>
    <w:uiPriority w:val="99"/>
    <w:rsid w:val="00101D01"/>
    <w:rPr>
      <w:sz w:val="24"/>
      <w:szCs w:val="24"/>
    </w:rPr>
  </w:style>
  <w:style w:type="paragraph" w:styleId="Revision">
    <w:name w:val="Revision"/>
    <w:hidden/>
    <w:uiPriority w:val="99"/>
    <w:semiHidden/>
    <w:rsid w:val="002B4860"/>
    <w:rPr>
      <w:sz w:val="24"/>
      <w:szCs w:val="24"/>
    </w:rPr>
  </w:style>
  <w:style w:type="paragraph" w:styleId="NormalWeb">
    <w:name w:val="Normal (Web)"/>
    <w:basedOn w:val="Normal"/>
    <w:uiPriority w:val="99"/>
    <w:unhideWhenUsed/>
    <w:rsid w:val="00084A8B"/>
    <w:pPr>
      <w:spacing w:before="100" w:beforeAutospacing="1" w:after="100" w:afterAutospacing="1"/>
    </w:pPr>
  </w:style>
  <w:style w:type="character" w:styleId="FollowedHyperlink">
    <w:name w:val="FollowedHyperlink"/>
    <w:rsid w:val="00084A8B"/>
    <w:rPr>
      <w:color w:val="954F72"/>
      <w:u w:val="single"/>
    </w:rPr>
  </w:style>
  <w:style w:type="paragraph" w:styleId="FootnoteText">
    <w:name w:val="footnote text"/>
    <w:basedOn w:val="Normal"/>
    <w:link w:val="FootnoteTextChar"/>
    <w:rsid w:val="00084A8B"/>
    <w:rPr>
      <w:sz w:val="20"/>
      <w:szCs w:val="20"/>
    </w:rPr>
  </w:style>
  <w:style w:type="character" w:customStyle="1" w:styleId="FootnoteTextChar">
    <w:name w:val="Footnote Text Char"/>
    <w:basedOn w:val="DefaultParagraphFont"/>
    <w:link w:val="FootnoteText"/>
    <w:rsid w:val="00084A8B"/>
  </w:style>
  <w:style w:type="character" w:styleId="FootnoteReference">
    <w:name w:val="footnote reference"/>
    <w:rsid w:val="00084A8B"/>
    <w:rPr>
      <w:vertAlign w:val="superscript"/>
    </w:rPr>
  </w:style>
  <w:style w:type="character" w:customStyle="1" w:styleId="Heading2Char">
    <w:name w:val="Heading 2 Char"/>
    <w:basedOn w:val="DefaultParagraphFont"/>
    <w:link w:val="Heading2"/>
    <w:rsid w:val="000F1A05"/>
    <w:rPr>
      <w:rFonts w:ascii="Arial" w:hAnsi="Arial" w:cs="Arial"/>
      <w:b/>
      <w:color w:val="5F497A"/>
      <w:sz w:val="24"/>
      <w:szCs w:val="24"/>
    </w:rPr>
  </w:style>
  <w:style w:type="character" w:customStyle="1" w:styleId="BodyTextIndentChar">
    <w:name w:val="Body Text Indent Char"/>
    <w:basedOn w:val="DefaultParagraphFont"/>
    <w:link w:val="BodyTextIndent"/>
    <w:rsid w:val="000F1A05"/>
    <w:rPr>
      <w:sz w:val="24"/>
      <w:szCs w:val="24"/>
    </w:rPr>
  </w:style>
  <w:style w:type="character" w:customStyle="1" w:styleId="Heading3Char">
    <w:name w:val="Heading 3 Char"/>
    <w:basedOn w:val="DefaultParagraphFont"/>
    <w:link w:val="Heading3"/>
    <w:rsid w:val="000F1A05"/>
    <w:rPr>
      <w:rFonts w:ascii="Arial" w:hAnsi="Arial" w:cs="Arial"/>
      <w:b/>
      <w:bCs/>
      <w:color w:val="5F497A"/>
      <w:sz w:val="24"/>
      <w:szCs w:val="24"/>
    </w:rPr>
  </w:style>
  <w:style w:type="paragraph" w:styleId="ListParagraph">
    <w:name w:val="List Paragraph"/>
    <w:basedOn w:val="Normal"/>
    <w:uiPriority w:val="34"/>
    <w:qFormat/>
    <w:rsid w:val="000F1A05"/>
    <w:pPr>
      <w:ind w:left="720"/>
      <w:contextualSpacing/>
    </w:pPr>
  </w:style>
  <w:style w:type="character" w:customStyle="1" w:styleId="Heading4Char">
    <w:name w:val="Heading 4 Char"/>
    <w:basedOn w:val="DefaultParagraphFont"/>
    <w:link w:val="Heading4"/>
    <w:rsid w:val="007343A2"/>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dol.gov/ebsa"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ebsa.opr@dol.gov" TargetMode="External"/><Relationship Id="rId17" Type="http://schemas.openxmlformats.org/officeDocument/2006/relationships/hyperlink" Target="https://www.medicare.gov/medicare-and-you" TargetMode="External"/><Relationship Id="rId2" Type="http://schemas.openxmlformats.org/officeDocument/2006/relationships/customXml" Target="../customXml/item2.xml"/><Relationship Id="rId16" Type="http://schemas.openxmlformats.org/officeDocument/2006/relationships/hyperlink" Target="https://www.dol.gov/ebsa/www.healthcare.go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healthcare.gov/are-my-children-eligible-for-ch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HealthCare.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medicare.gov/basics/get-started-with-medicare/sign-up/when-does-medicare-coverage-st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2126687792BF47AFAC37BB0DBEB52A" ma:contentTypeVersion="2" ma:contentTypeDescription="Create a new document." ma:contentTypeScope="" ma:versionID="8c812fba8d6c812fc47a44412d9a51a6">
  <xsd:schema xmlns:xsd="http://www.w3.org/2001/XMLSchema" xmlns:xs="http://www.w3.org/2001/XMLSchema" xmlns:p="http://schemas.microsoft.com/office/2006/metadata/properties" xmlns:ns3="9d106a71-c102-4320-b673-14c663354c90" targetNamespace="http://schemas.microsoft.com/office/2006/metadata/properties" ma:root="true" ma:fieldsID="f20cf5d5e2cabd2620aaa21838f8efa5" ns3:_="">
    <xsd:import namespace="9d106a71-c102-4320-b673-14c663354c9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06a71-c102-4320-b673-14c663354c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44E97-51E9-4D57-B709-B8E546E046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D0400A-DB79-4813-AF0C-DDD7D9A70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06a71-c102-4320-b673-14c663354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EE4263-6843-40E8-BD14-2BC037C1FDF0}">
  <ds:schemaRefs>
    <ds:schemaRef ds:uri="http://schemas.microsoft.com/office/2006/metadata/longProperties"/>
  </ds:schemaRefs>
</ds:datastoreItem>
</file>

<file path=customXml/itemProps4.xml><?xml version="1.0" encoding="utf-8"?>
<ds:datastoreItem xmlns:ds="http://schemas.openxmlformats.org/officeDocument/2006/customXml" ds:itemID="{A9EC7C15-17E5-4DFD-9B03-5F1E393ACDAE}">
  <ds:schemaRefs>
    <ds:schemaRef ds:uri="http://schemas.microsoft.com/sharepoint/v3/contenttype/forms"/>
  </ds:schemaRefs>
</ds:datastoreItem>
</file>

<file path=customXml/itemProps5.xml><?xml version="1.0" encoding="utf-8"?>
<ds:datastoreItem xmlns:ds="http://schemas.openxmlformats.org/officeDocument/2006/customXml" ds:itemID="{EB436FB1-ECA2-4FD0-A32E-D39DB391A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1885</Words>
  <Characters>10570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Model COBRA Continuation Coverage General Notice</vt:lpstr>
    </vt:vector>
  </TitlesOfParts>
  <Company>Department of Labor</Company>
  <LinksUpToDate>false</LinksUpToDate>
  <CharactersWithSpaces>12431</CharactersWithSpaces>
  <SharedDoc>false</SharedDoc>
  <HLinks>
    <vt:vector size="36" baseType="variant">
      <vt:variant>
        <vt:i4>2687012</vt:i4>
      </vt:variant>
      <vt:variant>
        <vt:i4>12</vt:i4>
      </vt:variant>
      <vt:variant>
        <vt:i4>0</vt:i4>
      </vt:variant>
      <vt:variant>
        <vt:i4>5</vt:i4>
      </vt:variant>
      <vt:variant>
        <vt:lpwstr>http://www.healthcare.gov/</vt:lpwstr>
      </vt:variant>
      <vt:variant>
        <vt:lpwstr/>
      </vt:variant>
      <vt:variant>
        <vt:i4>2359347</vt:i4>
      </vt:variant>
      <vt:variant>
        <vt:i4>9</vt:i4>
      </vt:variant>
      <vt:variant>
        <vt:i4>0</vt:i4>
      </vt:variant>
      <vt:variant>
        <vt:i4>5</vt:i4>
      </vt:variant>
      <vt:variant>
        <vt:lpwstr>http://www.dol.gov/ebsa</vt:lpwstr>
      </vt:variant>
      <vt:variant>
        <vt:lpwstr/>
      </vt:variant>
      <vt:variant>
        <vt:i4>4718658</vt:i4>
      </vt:variant>
      <vt:variant>
        <vt:i4>6</vt:i4>
      </vt:variant>
      <vt:variant>
        <vt:i4>0</vt:i4>
      </vt:variant>
      <vt:variant>
        <vt:i4>5</vt:i4>
      </vt:variant>
      <vt:variant>
        <vt:lpwstr>https://www.medicare.gov/medicare-and-you</vt:lpwstr>
      </vt:variant>
      <vt:variant>
        <vt:lpwstr/>
      </vt:variant>
      <vt:variant>
        <vt:i4>6750267</vt:i4>
      </vt:variant>
      <vt:variant>
        <vt:i4>3</vt:i4>
      </vt:variant>
      <vt:variant>
        <vt:i4>0</vt:i4>
      </vt:variant>
      <vt:variant>
        <vt:i4>5</vt:i4>
      </vt:variant>
      <vt:variant>
        <vt:lpwstr>https://www.dol.gov/ebsa/www.healthcare.gov</vt:lpwstr>
      </vt:variant>
      <vt:variant>
        <vt:lpwstr/>
      </vt:variant>
      <vt:variant>
        <vt:i4>4456507</vt:i4>
      </vt:variant>
      <vt:variant>
        <vt:i4>0</vt:i4>
      </vt:variant>
      <vt:variant>
        <vt:i4>0</vt:i4>
      </vt:variant>
      <vt:variant>
        <vt:i4>5</vt:i4>
      </vt:variant>
      <vt:variant>
        <vt:lpwstr>mailto:ebsa.opr@dol.gov</vt:lpwstr>
      </vt:variant>
      <vt:variant>
        <vt:lpwstr/>
      </vt:variant>
      <vt:variant>
        <vt:i4>7995424</vt:i4>
      </vt:variant>
      <vt:variant>
        <vt:i4>0</vt:i4>
      </vt:variant>
      <vt:variant>
        <vt:i4>0</vt:i4>
      </vt:variant>
      <vt:variant>
        <vt:i4>5</vt:i4>
      </vt:variant>
      <vt:variant>
        <vt:lpwstr>https://www.medicare.gov/sign-up-change-plans/how-do-i-get-parts-a-b/part-a-part-b-sign-up-periods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COBRA Continuation Coverage General Notice</dc:title>
  <dc:subject>Consolidated Omnibus Budget Reconciliation Act of 1985 (COBRA)</dc:subject>
  <dc:creator>Employee Benefits Security Administration</dc:creator>
  <cp:keywords/>
  <cp:lastModifiedBy>Abigail Stafford</cp:lastModifiedBy>
  <cp:revision>3</cp:revision>
  <cp:lastPrinted>2016-11-07T18:16:00Z</cp:lastPrinted>
  <dcterms:created xsi:type="dcterms:W3CDTF">2023-08-21T20:05:00Z</dcterms:created>
  <dcterms:modified xsi:type="dcterms:W3CDTF">2025-05-28T13:02:00Z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ance Group">
    <vt:lpwstr>Oversight Group</vt:lpwstr>
  </property>
  <property fmtid="{D5CDD505-2E9C-101B-9397-08002B2CF9AE}" pid="3" name="_dlc_DocId">
    <vt:lpwstr>QSXZK4DW25JC-1263652324-120</vt:lpwstr>
  </property>
  <property fmtid="{D5CDD505-2E9C-101B-9397-08002B2CF9AE}" pid="4" name="_dlc_DocIdItemGuid">
    <vt:lpwstr>7f634b74-e56b-4950-8855-edde1134f0fb</vt:lpwstr>
  </property>
  <property fmtid="{D5CDD505-2E9C-101B-9397-08002B2CF9AE}" pid="5" name="_dlc_DocIdUrl">
    <vt:lpwstr>https://share.cms.gov/center/cciio/Oversight/_layouts/15/DocIdRedir.aspx?ID=QSXZK4DW25JC-1263652324-120, QSXZK4DW25JC-1263652324-120</vt:lpwstr>
  </property>
  <property fmtid="{D5CDD505-2E9C-101B-9397-08002B2CF9AE}" pid="6" name="EmailTo">
    <vt:lpwstr/>
  </property>
  <property fmtid="{D5CDD505-2E9C-101B-9397-08002B2CF9AE}" pid="7" name="EmailHeaders">
    <vt:lpwstr/>
  </property>
  <property fmtid="{D5CDD505-2E9C-101B-9397-08002B2CF9AE}" pid="8" name="EmailSender">
    <vt:lpwstr/>
  </property>
  <property fmtid="{D5CDD505-2E9C-101B-9397-08002B2CF9AE}" pid="9" name="EmailFrom">
    <vt:lpwstr/>
  </property>
  <property fmtid="{D5CDD505-2E9C-101B-9397-08002B2CF9AE}" pid="10" name="EmailSubject">
    <vt:lpwstr/>
  </property>
  <property fmtid="{D5CDD505-2E9C-101B-9397-08002B2CF9AE}" pid="11" name="PublishingExpirationDate">
    <vt:lpwstr/>
  </property>
  <property fmtid="{D5CDD505-2E9C-101B-9397-08002B2CF9AE}" pid="12" name="PublishingStartDate">
    <vt:lpwstr/>
  </property>
  <property fmtid="{D5CDD505-2E9C-101B-9397-08002B2CF9AE}" pid="13" name="EmailCc">
    <vt:lpwstr/>
  </property>
  <property fmtid="{D5CDD505-2E9C-101B-9397-08002B2CF9AE}" pid="14" name="ContentTypeId">
    <vt:lpwstr>0x010100B82126687792BF47AFAC37BB0DBEB52A</vt:lpwstr>
  </property>
</Properties>
</file>