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FE" w:rsidRPr="007B053B" w:rsidRDefault="00D879FE" w:rsidP="00D879FE">
      <w:pPr>
        <w:autoSpaceDE w:val="0"/>
        <w:autoSpaceDN w:val="0"/>
        <w:adjustRightInd w:val="0"/>
        <w:spacing w:after="0"/>
        <w:rPr>
          <w:rFonts w:cs="ChronicleTextG1-Roman"/>
          <w:b/>
          <w:i/>
          <w:sz w:val="40"/>
          <w:szCs w:val="40"/>
        </w:rPr>
      </w:pPr>
      <w:r w:rsidRPr="00D879FE">
        <w:rPr>
          <w:rFonts w:cs="ChronicleTextG1-Roman"/>
          <w:b/>
          <w:i/>
          <w:sz w:val="40"/>
          <w:szCs w:val="40"/>
        </w:rPr>
        <w:t>Women’s Health and Cancer Rights Act</w:t>
      </w: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696B24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  <w:r>
        <w:rPr>
          <w:rFonts w:cs="ChronicleTextG1-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60960</wp:posOffset>
                </wp:positionV>
                <wp:extent cx="5996305" cy="2366645"/>
                <wp:effectExtent l="13970" t="13335" r="952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236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53B" w:rsidRPr="00D879FE" w:rsidRDefault="007B053B" w:rsidP="007B05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The Women’s Health and Cancer Rights Act of 1998 requires group health plans to make certain benefits</w:t>
                            </w:r>
                            <w:r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available to participants who have undergone a mastectomy. In particular, a plan must offer mastectomy</w:t>
                            </w:r>
                            <w:r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patients benefits for:</w:t>
                            </w:r>
                          </w:p>
                          <w:p w:rsidR="007B053B" w:rsidRPr="00D879FE" w:rsidRDefault="007B053B" w:rsidP="007B05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All stages of reconstruction of the breast on which the mastectomy was performed</w:t>
                            </w:r>
                          </w:p>
                          <w:p w:rsidR="007B053B" w:rsidRPr="00D879FE" w:rsidRDefault="007B053B" w:rsidP="007B05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Surgery and reconstruction of the other breast to produce a symmetrical appearance</w:t>
                            </w:r>
                          </w:p>
                          <w:p w:rsidR="007B053B" w:rsidRPr="00D879FE" w:rsidRDefault="007B053B" w:rsidP="007B05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Prostheses</w:t>
                            </w:r>
                          </w:p>
                          <w:p w:rsidR="007B053B" w:rsidRPr="00D879FE" w:rsidRDefault="007B053B" w:rsidP="007B05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Treatment of physical complications of the mastectomy, including lymphedema</w:t>
                            </w:r>
                          </w:p>
                          <w:p w:rsidR="007B053B" w:rsidRDefault="007B053B" w:rsidP="007B05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Our plan complies with these requirements. Benefits for these items generally are comparable to those</w:t>
                            </w:r>
                            <w:r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provided under our plan for similar types of medical services and supplies. Of course, the extent to which any of</w:t>
                            </w:r>
                            <w:r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9FE"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  <w:t>these items is appropriate following mastectomy is a matter to be determined by the patient and her physician.</w:t>
                            </w:r>
                          </w:p>
                          <w:p w:rsidR="007B053B" w:rsidRDefault="007B053B" w:rsidP="007B05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hronicleTextG1-Roman"/>
                                <w:sz w:val="24"/>
                                <w:szCs w:val="24"/>
                              </w:rPr>
                            </w:pPr>
                          </w:p>
                          <w:p w:rsidR="007B053B" w:rsidRDefault="007B0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15pt;margin-top:4.8pt;width:472.15pt;height:1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">
                <v:textbox>
                  <w:txbxContent>
                    <w:p w:rsidR="007B053B" w:rsidRPr="00D879FE" w:rsidRDefault="007B053B" w:rsidP="007B0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The Women’s Health and Cancer Rights Act of 1998 requires group health plans to make certain benefits</w:t>
                      </w:r>
                      <w:r>
                        <w:rPr>
                          <w:rFonts w:cs="ChronicleTextG1-Roman"/>
                          <w:sz w:val="24"/>
                          <w:szCs w:val="24"/>
                        </w:rPr>
                        <w:t xml:space="preserve"> </w:t>
                      </w: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available to participants who have undergone a mastectomy. In particular, a plan must offer mastectomy</w:t>
                      </w:r>
                      <w:r>
                        <w:rPr>
                          <w:rFonts w:cs="ChronicleTextG1-Roman"/>
                          <w:sz w:val="24"/>
                          <w:szCs w:val="24"/>
                        </w:rPr>
                        <w:t xml:space="preserve"> </w:t>
                      </w: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patients benefits for:</w:t>
                      </w:r>
                    </w:p>
                    <w:p w:rsidR="007B053B" w:rsidRPr="00D879FE" w:rsidRDefault="007B053B" w:rsidP="007B05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All stages of reconstruction of the breast on which the mastectomy was performed</w:t>
                      </w:r>
                    </w:p>
                    <w:p w:rsidR="007B053B" w:rsidRPr="00D879FE" w:rsidRDefault="007B053B" w:rsidP="007B05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Surgery and reconstruction of the other breast to produce a symmetrical appearance</w:t>
                      </w:r>
                    </w:p>
                    <w:p w:rsidR="007B053B" w:rsidRPr="00D879FE" w:rsidRDefault="007B053B" w:rsidP="007B05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Prostheses</w:t>
                      </w:r>
                    </w:p>
                    <w:p w:rsidR="007B053B" w:rsidRPr="00D879FE" w:rsidRDefault="007B053B" w:rsidP="007B05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Treatment of physical complications of the mastectomy, including lymphedema</w:t>
                      </w:r>
                    </w:p>
                    <w:p w:rsidR="007B053B" w:rsidRDefault="007B053B" w:rsidP="007B0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Our plan complies with these requirements. Benefits for these items generally are comparable to those</w:t>
                      </w:r>
                      <w:r>
                        <w:rPr>
                          <w:rFonts w:cs="ChronicleTextG1-Roman"/>
                          <w:sz w:val="24"/>
                          <w:szCs w:val="24"/>
                        </w:rPr>
                        <w:t xml:space="preserve"> </w:t>
                      </w: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provided under our plan for similar types of medical services and supplies. Of course, the extent to which any of</w:t>
                      </w:r>
                      <w:r>
                        <w:rPr>
                          <w:rFonts w:cs="ChronicleTextG1-Roman"/>
                          <w:sz w:val="24"/>
                          <w:szCs w:val="24"/>
                        </w:rPr>
                        <w:t xml:space="preserve"> </w:t>
                      </w:r>
                      <w:r w:rsidRPr="00D879FE">
                        <w:rPr>
                          <w:rFonts w:cs="ChronicleTextG1-Roman"/>
                          <w:sz w:val="24"/>
                          <w:szCs w:val="24"/>
                        </w:rPr>
                        <w:t>these items is appropriate following mastectomy is a matter to be determined by the patient and her physician.</w:t>
                      </w:r>
                    </w:p>
                    <w:p w:rsidR="007B053B" w:rsidRDefault="007B053B" w:rsidP="007B0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ChronicleTextG1-Roman"/>
                          <w:sz w:val="24"/>
                          <w:szCs w:val="24"/>
                        </w:rPr>
                      </w:pPr>
                    </w:p>
                    <w:p w:rsidR="007B053B" w:rsidRDefault="007B053B"/>
                  </w:txbxContent>
                </v:textbox>
              </v:shape>
            </w:pict>
          </mc:Fallback>
        </mc:AlternateContent>
      </w: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0D111B" w:rsidRDefault="000D111B" w:rsidP="00D879FE">
      <w:pPr>
        <w:autoSpaceDE w:val="0"/>
        <w:autoSpaceDN w:val="0"/>
        <w:adjustRightInd w:val="0"/>
        <w:spacing w:after="0"/>
        <w:rPr>
          <w:rFonts w:cs="ChronicleTextG1-Roman"/>
          <w:sz w:val="24"/>
          <w:szCs w:val="24"/>
        </w:rPr>
      </w:pPr>
    </w:p>
    <w:p w:rsidR="007B053B" w:rsidRDefault="007B053B" w:rsidP="000D111B">
      <w:pPr>
        <w:pStyle w:val="Default"/>
        <w:rPr>
          <w:rFonts w:asciiTheme="minorHAnsi" w:hAnsiTheme="minorHAnsi" w:cs="Times New Roman"/>
          <w:b/>
        </w:rPr>
      </w:pPr>
    </w:p>
    <w:p w:rsidR="007B053B" w:rsidRDefault="007B053B" w:rsidP="000D111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i/>
          <w:sz w:val="40"/>
          <w:szCs w:val="40"/>
        </w:rPr>
      </w:pPr>
    </w:p>
    <w:p w:rsidR="007B053B" w:rsidRDefault="007B053B" w:rsidP="000D111B">
      <w:pPr>
        <w:spacing w:after="0"/>
        <w:rPr>
          <w:rFonts w:eastAsia="Times New Roman" w:cs="Times New Roman"/>
          <w:sz w:val="24"/>
          <w:szCs w:val="24"/>
        </w:rPr>
      </w:pPr>
    </w:p>
    <w:p w:rsidR="007B053B" w:rsidRDefault="007B053B" w:rsidP="000D111B">
      <w:pPr>
        <w:spacing w:after="0"/>
        <w:rPr>
          <w:rFonts w:eastAsia="Times New Roman" w:cs="Times New Roman"/>
          <w:sz w:val="24"/>
          <w:szCs w:val="24"/>
        </w:rPr>
      </w:pPr>
    </w:p>
    <w:p w:rsidR="007B053B" w:rsidRDefault="007B053B" w:rsidP="000D111B">
      <w:pPr>
        <w:spacing w:after="0"/>
        <w:rPr>
          <w:rFonts w:eastAsia="Times New Roman" w:cs="Times New Roman"/>
          <w:sz w:val="24"/>
          <w:szCs w:val="24"/>
        </w:rPr>
      </w:pPr>
    </w:p>
    <w:p w:rsidR="007B053B" w:rsidRDefault="007B053B" w:rsidP="000D111B">
      <w:pPr>
        <w:spacing w:after="0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7B053B" w:rsidSect="007E52F3">
      <w:pgSz w:w="12240" w:h="15840" w:code="1"/>
      <w:pgMar w:top="1440" w:right="1296" w:bottom="1440" w:left="1296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ronicleTextG1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3F9"/>
    <w:multiLevelType w:val="hybridMultilevel"/>
    <w:tmpl w:val="C3FE7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A6267"/>
    <w:multiLevelType w:val="multilevel"/>
    <w:tmpl w:val="B1BE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57B45"/>
    <w:multiLevelType w:val="hybridMultilevel"/>
    <w:tmpl w:val="D3F4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FE"/>
    <w:rsid w:val="000D111B"/>
    <w:rsid w:val="002F005F"/>
    <w:rsid w:val="002F3C61"/>
    <w:rsid w:val="003C58D0"/>
    <w:rsid w:val="003C752B"/>
    <w:rsid w:val="00696B24"/>
    <w:rsid w:val="006D3C4D"/>
    <w:rsid w:val="007B053B"/>
    <w:rsid w:val="007E52F3"/>
    <w:rsid w:val="00D51C2B"/>
    <w:rsid w:val="00D879FE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9FE"/>
    <w:pPr>
      <w:ind w:left="720"/>
      <w:contextualSpacing/>
    </w:pPr>
  </w:style>
  <w:style w:type="paragraph" w:customStyle="1" w:styleId="Default">
    <w:name w:val="Default"/>
    <w:rsid w:val="000D111B"/>
    <w:pPr>
      <w:autoSpaceDE w:val="0"/>
      <w:autoSpaceDN w:val="0"/>
      <w:adjustRightInd w:val="0"/>
      <w:spacing w:after="0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9FE"/>
    <w:pPr>
      <w:ind w:left="720"/>
      <w:contextualSpacing/>
    </w:pPr>
  </w:style>
  <w:style w:type="paragraph" w:customStyle="1" w:styleId="Default">
    <w:name w:val="Default"/>
    <w:rsid w:val="000D111B"/>
    <w:pPr>
      <w:autoSpaceDE w:val="0"/>
      <w:autoSpaceDN w:val="0"/>
      <w:adjustRightInd w:val="0"/>
      <w:spacing w:after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 Pokrifka</dc:creator>
  <cp:lastModifiedBy>Owen, Kelley</cp:lastModifiedBy>
  <cp:revision>2</cp:revision>
  <dcterms:created xsi:type="dcterms:W3CDTF">2017-04-19T15:47:00Z</dcterms:created>
  <dcterms:modified xsi:type="dcterms:W3CDTF">2017-04-19T15:47:00Z</dcterms:modified>
</cp:coreProperties>
</file>