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A9" w:rsidRDefault="00A643A9" w:rsidP="00A643A9">
      <w:pPr>
        <w:pStyle w:val="Pa7"/>
        <w:spacing w:after="180"/>
        <w:rPr>
          <w:color w:val="211D1E"/>
          <w:sz w:val="26"/>
          <w:szCs w:val="26"/>
        </w:rPr>
      </w:pPr>
      <w:r>
        <w:rPr>
          <w:b/>
          <w:bCs/>
          <w:color w:val="211D1E"/>
          <w:sz w:val="26"/>
          <w:szCs w:val="26"/>
        </w:rPr>
        <w:t xml:space="preserve">Mental Health Parity Act </w:t>
      </w:r>
    </w:p>
    <w:p w:rsidR="00A643A9" w:rsidRDefault="00A643A9" w:rsidP="00A643A9">
      <w:pPr>
        <w:pStyle w:val="Pa9"/>
        <w:rPr>
          <w:rFonts w:ascii="HelveticaNeueLT Std Lt" w:hAnsi="HelveticaNeueLT Std Lt" w:cs="HelveticaNeueLT Std Lt"/>
          <w:color w:val="211D1E"/>
          <w:sz w:val="18"/>
          <w:szCs w:val="18"/>
        </w:rPr>
      </w:pPr>
      <w:r>
        <w:rPr>
          <w:rFonts w:ascii="HelveticaNeueLT Std Lt" w:hAnsi="HelveticaNeueLT Std Lt" w:cs="HelveticaNeueLT Std Lt"/>
          <w:color w:val="211D1E"/>
          <w:sz w:val="18"/>
          <w:szCs w:val="18"/>
        </w:rPr>
        <w:t xml:space="preserve">Per the Mental Health Parity Act, benefits for mental health and substance-use disorder must be treated like benefits for regular medical and surgical care. For example, if there is no limitation on the number of days for inpatient and number of visits for outpatient medical care, then there can be no limitation for mental health and substance-use disorder treatments. As always, treatments must be medically necessary to qualify for coverage. Plan participants should review their plan’s certificate of coverage or benefit document for specific information about coverage, limitations and exclusions for mental health care and substance-use disorder treatments. </w:t>
      </w:r>
    </w:p>
    <w:p w:rsidR="00E64FCB" w:rsidRPr="00A643A9" w:rsidRDefault="00E64FCB" w:rsidP="00A643A9">
      <w:bookmarkStart w:id="0" w:name="_GoBack"/>
      <w:bookmarkEnd w:id="0"/>
    </w:p>
    <w:sectPr w:rsidR="00E64FCB" w:rsidRPr="00A64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A9"/>
    <w:rsid w:val="00A643A9"/>
    <w:rsid w:val="00E6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A643A9"/>
    <w:pPr>
      <w:autoSpaceDE w:val="0"/>
      <w:autoSpaceDN w:val="0"/>
      <w:adjustRightInd w:val="0"/>
      <w:spacing w:after="0" w:line="261" w:lineRule="atLeast"/>
    </w:pPr>
    <w:rPr>
      <w:rFonts w:ascii="HelveticaNeueLT Std" w:hAnsi="HelveticaNeueLT Std"/>
      <w:sz w:val="24"/>
      <w:szCs w:val="24"/>
    </w:rPr>
  </w:style>
  <w:style w:type="paragraph" w:customStyle="1" w:styleId="Pa9">
    <w:name w:val="Pa9"/>
    <w:basedOn w:val="Normal"/>
    <w:next w:val="Normal"/>
    <w:uiPriority w:val="99"/>
    <w:rsid w:val="00A643A9"/>
    <w:pPr>
      <w:autoSpaceDE w:val="0"/>
      <w:autoSpaceDN w:val="0"/>
      <w:adjustRightInd w:val="0"/>
      <w:spacing w:after="0" w:line="181" w:lineRule="atLeast"/>
    </w:pPr>
    <w:rPr>
      <w:rFonts w:ascii="HelveticaNeueLT Std" w:hAnsi="HelveticaNeueLT St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A643A9"/>
    <w:pPr>
      <w:autoSpaceDE w:val="0"/>
      <w:autoSpaceDN w:val="0"/>
      <w:adjustRightInd w:val="0"/>
      <w:spacing w:after="0" w:line="261" w:lineRule="atLeast"/>
    </w:pPr>
    <w:rPr>
      <w:rFonts w:ascii="HelveticaNeueLT Std" w:hAnsi="HelveticaNeueLT Std"/>
      <w:sz w:val="24"/>
      <w:szCs w:val="24"/>
    </w:rPr>
  </w:style>
  <w:style w:type="paragraph" w:customStyle="1" w:styleId="Pa9">
    <w:name w:val="Pa9"/>
    <w:basedOn w:val="Normal"/>
    <w:next w:val="Normal"/>
    <w:uiPriority w:val="99"/>
    <w:rsid w:val="00A643A9"/>
    <w:pPr>
      <w:autoSpaceDE w:val="0"/>
      <w:autoSpaceDN w:val="0"/>
      <w:adjustRightInd w:val="0"/>
      <w:spacing w:after="0" w:line="181" w:lineRule="atLeast"/>
    </w:pPr>
    <w:rPr>
      <w:rFonts w:ascii="HelveticaNeueLT Std" w:hAnsi="HelveticaNeueLT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Kelley</dc:creator>
  <cp:lastModifiedBy>Owen, Kelley</cp:lastModifiedBy>
  <cp:revision>1</cp:revision>
  <dcterms:created xsi:type="dcterms:W3CDTF">2017-04-19T15:23:00Z</dcterms:created>
  <dcterms:modified xsi:type="dcterms:W3CDTF">2017-04-19T15:23:00Z</dcterms:modified>
</cp:coreProperties>
</file>